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manufacturing surge boosts demand for specialised government ERP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recent surge in U.S. government spending on domestic manufacturing has created an expanding market for companies that can produce defence-focused prototypes and modify commercial items for military use. According to the White House, more than $5 trillion in new investments announced in April 2025 aim to strengthen America's industrial base and spur high-paying manufacturing jobs. Large private commitments such as Clarios’ and Stellantis’ multi‑billion-dollar plans underscore that public and private capital are converging on reshoring and capacity expansion. </w:t>
      </w:r>
      <w:r/>
    </w:p>
    <w:p>
      <w:r/>
      <w:r>
        <w:t>That widening opportunity brings a practical problem for manufacturers: standard enterprise resource planning systems built for commercial production seldom capture the detailed project accounting, traceability and compliance demanded by government procurement. Government contracts often require costs and inventory to be attributable to specific programmes, particularly where government‑furnished property or contract‑designated materials are involved. Without system-level ties between the shop floor and project ledgers, contractors risk failing audits or misallocating reimbursable costs.</w:t>
      </w:r>
      <w:r/>
    </w:p>
    <w:p>
      <w:r/>
      <w:r>
        <w:t>GovCon365 ERP positions itself as a solution by extending Microsoft Dynamics 365 Business Central with features tailored to government contracting. The vendor says the product links manufacturing transactions to project accounting so that material issues, labour and overhead are recorded directly against the customer contract. That level of linkage is presented as a means to preserve auditable job costing, a frequent requirement in Department of Defense work and other federal programmes.</w:t>
      </w:r>
      <w:r/>
    </w:p>
    <w:p>
      <w:r/>
      <w:r>
        <w:t>Contracting with government agencies also demands flexible billing structures. Contracts can move from research and development to production under mixed terms, time and materials for early stages, milestone invoicing for assemblies, fixed unit pricing for repeat builds, or cost‑reimbursable arrangements for cost‑plus awards. GovCon365 states it supports these billing modalities within a single platform, reducing the need for manual reconciliations when contracts evolve.</w:t>
      </w:r>
      <w:r/>
    </w:p>
    <w:p>
      <w:r/>
      <w:r>
        <w:t>Overhead allocation is another area where contract manufacturers commonly lose margin or invite compliance scrutiny. The ability to apply indirect rates automatically as labour and machine hours are captured reduces reliance on spreadsheets and subjective allocations, the vendor argues. Automating rate application within manufacturing workflows can tighten cost capture and, in theory, improve pricing accuracy on reimbursable contracts.</w:t>
      </w:r>
      <w:r/>
    </w:p>
    <w:p>
      <w:r/>
      <w:r>
        <w:t>The strategic backdrop for these product claims is the federal push to rebuild critical supply chains. The Department of Defense has funded regional manufacturing hubs, including a $75 million award to establish a defence‑tech development centre in Indiana, which the American Center for Manufacturing and Innovation is leading. That project, billed as the first National Security Industrial Hub, aims to catalyse thousands of jobs and attract private capital into defence‑adjacent manufacturing.</w:t>
      </w:r>
      <w:r/>
    </w:p>
    <w:p>
      <w:r/>
      <w:r>
        <w:t>Semiconductor supply‑chain investments also illustrate the scale and complexity of U.S. industrial revitalisation. Tom's Hardware reports that Taiwan Semiconductor Manufacturing Co is weighing an additional roughly $100 billion for Arizona fabs to expand domestic chipmaking capacity, while Amkor has broken ground on an advanced packaging campus in Peoria supported by CHIPS Act funding that could create thousands of jobs. Such capital projects increase demand for suppliers who can meet both production and compliance requirements for government or defence contracts.</w:t>
      </w:r>
      <w:r/>
    </w:p>
    <w:p>
      <w:r/>
      <w:r>
        <w:t>For manufacturers pursuing these government opportunities, integrating production control with contract accounting is as much a governance challenge as a technical one. The company markets GovCon365 ERP as a way to avoid toggling between separate systems for shop‑floor execution and federal cost accounting. Industry data and recent federal programmes indicate demand for that kind of integrated capability will only intensify as public funding and large private investments drive further onshore manufacturing.</w:t>
      </w:r>
      <w:r/>
    </w:p>
    <w:p>
      <w:r/>
      <w:r>
        <w:t>Prospective customers should weigh vendor claims against their own compliance needs and the scale of projects they plan to pursue. The complexity of government contracts, varied billing rules and audit expectations mean that software is only one part of readiness; organisational processes, internal controls and audit documentation remain essential to winning and sustaining government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https://erpsoftwareblog.com/2026/02/optimizing-contract-manufacturing-with-microsoft-dynamics-365-business-central/</w:t>
        </w:r>
      </w:hyperlink>
      <w:r>
        <w:t xml:space="preserve"> - Please view link - unable to able to access data</w:t>
      </w:r>
      <w:r/>
    </w:p>
    <w:p>
      <w:pPr>
        <w:pStyle w:val="ListNumber"/>
        <w:spacing w:line="240" w:lineRule="auto"/>
        <w:ind w:left="720"/>
      </w:pPr>
      <w:r/>
      <w:hyperlink r:id="rId11">
        <w:r>
          <w:rPr>
            <w:color w:val="0000EE"/>
            <w:u w:val="single"/>
          </w:rPr>
          <w:t>https://www.whitehouse.gov/articles/2025/04/100-days-of-investment-5-trillion-in-new-investment-fuels-americas-future/</w:t>
        </w:r>
      </w:hyperlink>
      <w:r>
        <w:t xml:space="preserve"> - In April 2025, the White House announced over $5 trillion in new investments aimed at bolstering America's future. This includes significant commitments from various companies to expand domestic manufacturing operations, such as Clarios' $6 billion plan and Stellantis' $5 billion investment in its U.S. manufacturing network. These initiatives underscore a concerted effort to strengthen the U.S. manufacturing sector and create high-paying jobs across the country.</w:t>
      </w:r>
      <w:r/>
    </w:p>
    <w:p>
      <w:pPr>
        <w:pStyle w:val="ListNumber"/>
        <w:spacing w:line="240" w:lineRule="auto"/>
        <w:ind w:left="720"/>
      </w:pPr>
      <w:r/>
      <w:hyperlink r:id="rId12">
        <w:r>
          <w:rPr>
            <w:color w:val="0000EE"/>
            <w:u w:val="single"/>
          </w:rPr>
          <w:t>https://www.axios.com/2026/02/18/acmi-prometheus-groundbreaking-indiana-messmer</w:t>
        </w:r>
      </w:hyperlink>
      <w:r>
        <w:t xml:space="preserve"> - The American Center for Manufacturing and Innovation (ACMI) is establishing a major defense-tech development and manufacturing hub in Indiana, supported by a $75 million Department of Defense investment. This initiative aims to advance emerging technologies and strengthen national security collaboration, marking the first National Security Industrial Hub. The project is expected to generate thousands of jobs and attract substantial private investment.</w:t>
      </w:r>
      <w:r/>
    </w:p>
    <w:p>
      <w:pPr>
        <w:pStyle w:val="ListNumber"/>
        <w:spacing w:line="240" w:lineRule="auto"/>
        <w:ind w:left="720"/>
      </w:pPr>
      <w:r/>
      <w:hyperlink r:id="rId13">
        <w:r>
          <w:rPr>
            <w:color w:val="0000EE"/>
            <w:u w:val="single"/>
          </w:rPr>
          <w:t>https://www.tomshardware.com/tech-industry/semiconductors/tsmc-considers-an-additional-usd100-billion-investment-into-arizona-fabs-to-bolster-american-chipmaking-efforts-move-would-help-tsmcs-chips-avoid-tariffs-due-to-local-production</w:t>
        </w:r>
      </w:hyperlink>
      <w:r>
        <w:t xml:space="preserve"> - Taiwan Semiconductor Manufacturing Co. (TSMC) is considering an additional $100 billion investment to expand its semiconductor manufacturing facilities in Arizona. This move aims to bolster American chipmaking efforts and help TSMC's products avoid tariffs due to local production. The expansion includes multiple fabrication modules, advanced packaging facilities, and an R&amp;D center, reflecting TSMC's commitment to the U.S. market and its strategic importance in the global semiconductor industry.</w:t>
      </w:r>
      <w:r/>
    </w:p>
    <w:p>
      <w:pPr>
        <w:pStyle w:val="ListNumber"/>
        <w:spacing w:line="240" w:lineRule="auto"/>
        <w:ind w:left="720"/>
      </w:pPr>
      <w:r/>
      <w:hyperlink r:id="rId14">
        <w:r>
          <w:rPr>
            <w:color w:val="0000EE"/>
            <w:u w:val="single"/>
          </w:rPr>
          <w:t>https://www.tomshardware.com/tech-industry/semiconductors/amkor-breaks-ground-on-arizona-advanced-packaging-campus</w:t>
        </w:r>
      </w:hyperlink>
      <w:r>
        <w:t xml:space="preserve"> - Amkor has commenced construction on a significant advanced semiconductor packaging and testing campus in Peoria, Arizona. Supported by up to $400 million in CHIPS Act funding, the facility is expected to begin production by early 2028. This initiative aims to alleviate a critical bottleneck in the U.S. semiconductor supply chain and is anticipated to create up to 3,000 jobs, highlighting a substantial investment in domestic manufacturing capabilities.</w:t>
      </w:r>
      <w:r/>
    </w:p>
    <w:p>
      <w:pPr>
        <w:pStyle w:val="ListNumber"/>
        <w:spacing w:line="240" w:lineRule="auto"/>
        <w:ind w:left="720"/>
      </w:pPr>
      <w:r/>
      <w:hyperlink r:id="rId14">
        <w:r>
          <w:rPr>
            <w:color w:val="0000EE"/>
            <w:u w:val="single"/>
          </w:rPr>
          <w:t>https://www.tomshardware.com/tech-industry/semiconductors/amkor-breaks-ground-on-arizona-advanced-packaging-campus</w:t>
        </w:r>
      </w:hyperlink>
      <w:r>
        <w:t xml:space="preserve"> - Amkor has begun construction on a major advanced semiconductor packaging and testing campus in Peoria, Arizona, aiming to alleviate a key bottleneck in the U.S. semiconductor supply chain. Spanning up to 750,000 square feet of cleanroom space, the facility is expected to begin production by early 2028, with the first building slated for completion in mid-2027. The project is supported by up to $400 million in CHIPS Act funding and has already secured Apple and Nvidia as primary customers. Initial investment stands at $2 billion, with potential expansion bringing total investment to $7 billion and creating up to 3,000 jobs.</w:t>
      </w:r>
      <w:r/>
    </w:p>
    <w:p>
      <w:pPr>
        <w:pStyle w:val="ListNumber"/>
        <w:spacing w:line="240" w:lineRule="auto"/>
        <w:ind w:left="720"/>
      </w:pPr>
      <w:r/>
      <w:hyperlink r:id="rId14">
        <w:r>
          <w:rPr>
            <w:color w:val="0000EE"/>
            <w:u w:val="single"/>
          </w:rPr>
          <w:t>https://www.tomshardware.com/tech-industry/semiconductors/amkor-breaks-ground-on-arizona-advanced-packaging-campus</w:t>
        </w:r>
      </w:hyperlink>
      <w:r>
        <w:t xml:space="preserve"> - Amkor has begun construction on a major advanced semiconductor packaging and testing campus in Peoria, Arizona, aiming to alleviate a key bottleneck in the U.S. semiconductor supply chain. Spanning up to 750,000 square feet of cleanroom space, the facility is expected to begin production by early 2028, with the first building slated for completion in mid-2027. The project is supported by up to $400 million in CHIPS Act funding and has already secured Apple and Nvidia as primary customers. Initial investment stands at $2 billion, with potential expansion bringing total investment to $7 billion and creating up to 3,000 jobs.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softwareblog.com/2026/02/optimizing-contract-manufacturing-with-microsoft-dynamics-365-business-central/" TargetMode="External"/><Relationship Id="rId11" Type="http://schemas.openxmlformats.org/officeDocument/2006/relationships/hyperlink" Target="https://www.whitehouse.gov/articles/2025/04/100-days-of-investment-5-trillion-in-new-investment-fuels-americas-future/" TargetMode="External"/><Relationship Id="rId12" Type="http://schemas.openxmlformats.org/officeDocument/2006/relationships/hyperlink" Target="https://www.axios.com/2026/02/18/acmi-prometheus-groundbreaking-indiana-messmer" TargetMode="External"/><Relationship Id="rId13" Type="http://schemas.openxmlformats.org/officeDocument/2006/relationships/hyperlink" Target="https://www.tomshardware.com/tech-industry/semiconductors/tsmc-considers-an-additional-usd100-billion-investment-into-arizona-fabs-to-bolster-american-chipmaking-efforts-move-would-help-tsmcs-chips-avoid-tariffs-due-to-local-production" TargetMode="External"/><Relationship Id="rId14" Type="http://schemas.openxmlformats.org/officeDocument/2006/relationships/hyperlink" Target="https://www.tomshardware.com/tech-industry/semiconductors/amkor-breaks-ground-on-arizona-advanced-packaging-camp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