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BP demonstrates how supply chain optimisation drives sustainable cost reductions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BP’s recent disclosures on costs and operational performance make a compelling case that deep, supply‑chain led changes , not only workforce reductions , are central to resetting corporate cost bases across large, asset‑intensive firms.</w:t>
      </w:r>
      <w:r/>
    </w:p>
    <w:p>
      <w:r/>
      <w:r>
        <w:t>Since the structural cost programme began, BP says it has realised $2.8 billion of permanent savings, with roughly $2 billion delivered in 2025 alone. The company has lifted its medium‑term ambition to $5.5–$6.5 billion of structural reductions by 2027, up from an earlier $4–$5 billion range, and reports that underlying operating expenditure is already more than $700 million lower than in 2023. According to BP, about half of the savings achieved so far stem from supply‑chain and third‑party optimisation, with the remainder split between organisational redesign and portfolio actions. That blend signals that procurement, contractor management and the way assets are maintained and supplied are primary levers for durable cost improvement rather than one‑off headcount cuts.</w:t>
      </w:r>
      <w:r/>
    </w:p>
    <w:p>
      <w:r/>
      <w:r>
        <w:t>A defining element of BP’s approach is treating reliability and utilisation as explicit financial levers. The company aims to shave $3 per unit of cash breakeven in its processing activities by 2027 , a target management says is equivalent to roughly $1.5 billion of additional cash flow , and reports that about 80 percent of that reduction was already in place by the end of 2025. BP links some $300 million of 2025 structural savings to maintenance and supply‑chain gains, and highlights availability rates above 96 percent across processing and midstream assets, which it describes as the strongest performance for the current portfolio in two decades. In production, plant reliability exceeds 96 percent and wells reliability approaches 98 percent. The company frames its ambitions against external quartile benchmarks, seeking top‑quartile margin per unit and second‑quartile cost per unit in processing by 2027, illustrating a shift towards market‑referenced performance measurement.</w:t>
      </w:r>
      <w:r/>
    </w:p>
    <w:p>
      <w:r/>
      <w:r>
        <w:t>Practical measures across the group underline how supply‑chain actions translate into cash. In customer‑facing arms, BP attributes $700 million of structural savings to improvements that have materially reduced the cash‑cost to gross‑margin ratio, moving those businesses toward the upper range of the second quartile for that metric. Group central functions cut costs by about 8 percent in 2025 through a mix of lower headcount in higher‑cost locations, expanded strategic third‑party relationships and process simplification enabled by digital tools. Examples cited in investor materials and earnings calls include supplier consolidation, renegotiated service models driven by more accurate consumption data, integration of maintenance planning with sourcing and logistics, and automation of routine transactions to reduce overhead.</w:t>
      </w:r>
      <w:r/>
    </w:p>
    <w:p>
      <w:r/>
      <w:r>
        <w:t>Digital control and data are presented as the enabler that turns operational improvements into recurring cost reductions. BP reports broader adoption of dynamic digital twins, artificial intelligence and automation and links these investments to an average c.2 percent annual increase in operated production over five years, with roughly 4 percent of production preserved from outages. The company points to unit‑level operational gains , for example, faster well completions and reduced drilling times enabling the same output with fewer rigs , and says AI tools now identify minute operational disturbances rapidly in most cases. BP’s narrative stresses that analytics and monitoring only become cost levers when insights are coupled to maintenance scheduling, supply calls and work‑execution processes, requiring consistent data models and clear escalation pathways from alerts to material requisitions.</w:t>
      </w:r>
      <w:r/>
    </w:p>
    <w:p>
      <w:r/>
      <w:r>
        <w:t>Portfolio simplification also features prominently. BP is executing a multi‑year divestment programme, targeting about $20 billion of disposals through 2027; it reports $5.3 billion of proceeds in 2025 and expects roughly $15 billion more, including about $6 billion from the sale of Castrol and other assets. Recent transactions include retail network sales in the Netherlands, the planned sale of a German refinery and progress on divesting a retail business in Austria, alongside an agreement to sell a 65 percent stake in its lubricants business while retaining a minority interest. Management argues that a narrower, more integrated asset set reduces network complexity, standardises operating practices and improves supplier and logistics consistency , all of which support lower recurring costs and higher utilisation of shared infrastructure.</w:t>
      </w:r>
      <w:r/>
    </w:p>
    <w:p>
      <w:r/>
      <w:r>
        <w:t>Capital allocation choices have been tightened and realigned with the operational agenda. BP’s guidance narrows 2026 capital expenditure to $13–$13.5 billion and the company positions that at the low end of prior guidance through 2027, while reporting that operating cash flow together with divestment proceeds totalled $30.4 billion in 2025. Those proceeds are being used to reduce net debt toward a $14–$18 billion range by end‑2027, according to management. At the same time, BP has adjusted its strategic capital mix: it now plans materially lower annual investment in energy transition activities and higher upstream spend, committing to c.$10 billion per year for oil and gas investments as it seeks to lift production toward 2.3–2.5 million boe/d by 2030, according to public statements on the reset.</w:t>
      </w:r>
      <w:r/>
    </w:p>
    <w:p>
      <w:r/>
      <w:r>
        <w:t>Taken together, BP’s disclosures illustrate a broader lesson for supply‑chain and operations leaders: sustainable cost resets are achieved by reconfiguring how networks are supplied and run, by digitising control loops so that maintenance, sourcing and logistics act in concert, and by pruning portfolios to simplify execution. Boards increasingly expect these elements to be connected , reliability, cost and capital allocation , rather than addressed as separate line items. For organisations with significant external spend, BP’s experience suggests the most consequential savings lie in reshaping supplier relationships, embedding condition‑based planning into procurement and logistics, and using digital insight to protect throughput and reduce emergency interventions.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https://supplychain360.io/operations/supply-chain-cost-reset-brief/</w:t>
        </w:r>
      </w:hyperlink>
      <w:r>
        <w:t xml:space="preserve"> - Please view link - unable to able to access data</w:t>
      </w:r>
      <w:r/>
    </w:p>
    <w:p>
      <w:pPr>
        <w:pStyle w:val="ListNumber"/>
        <w:spacing w:line="240" w:lineRule="auto"/>
        <w:ind w:left="720"/>
      </w:pPr>
      <w:r/>
      <w:hyperlink r:id="rId11">
        <w:r>
          <w:rPr>
            <w:color w:val="0000EE"/>
            <w:u w:val="single"/>
          </w:rPr>
          <w:t>https://www.bp.com/content/dam/bp/business-sites/en/global/corporate/pdfs/investors/bp-second-quarter-2025-results-presentation-slides.pdf</w:t>
        </w:r>
      </w:hyperlink>
      <w:r>
        <w:t xml:space="preserve"> - BP's Q2 2025 results presentation highlights the company's progress in structural cost reductions, achieving $1.7 billion in savings, with a target of $4–5 billion by the end of 2027. The presentation details contributions from various business groups, including the C&amp;P segment, and outlines strategies such as reducing contractor numbers and optimising supply chain spend. It also discusses organisational transformation and portfolio high-grading initiatives to further enhance cost efficiency.</w:t>
      </w:r>
      <w:r/>
    </w:p>
    <w:p>
      <w:pPr>
        <w:pStyle w:val="ListNumber"/>
        <w:spacing w:line="240" w:lineRule="auto"/>
        <w:ind w:left="720"/>
      </w:pPr>
      <w:r/>
      <w:hyperlink r:id="rId12">
        <w:r>
          <w:rPr>
            <w:color w:val="0000EE"/>
            <w:u w:val="single"/>
          </w:rPr>
          <w:t>https://www.tipranks.com/news/company-announcements/bp-plc-earnings-call-cash-strength-tough-trade-offs</w:t>
        </w:r>
      </w:hyperlink>
      <w:r>
        <w:t xml:space="preserve"> - BP's earnings call discusses the company's structural cost reduction program, reporting $2.8 billion in savings since its inception, including $2 billion in 2025 alone. The company has raised its target to $5.5–6.5 billion by 2027. The call also highlights the role of supply, trading, and shipping as structural advantages, contributing an average uplift of about 4% to group returns over the past six years.</w:t>
      </w:r>
      <w:r/>
    </w:p>
    <w:p>
      <w:pPr>
        <w:pStyle w:val="ListNumber"/>
        <w:spacing w:line="240" w:lineRule="auto"/>
        <w:ind w:left="720"/>
      </w:pPr>
      <w:r/>
      <w:hyperlink r:id="rId13">
        <w:r>
          <w:rPr>
            <w:color w:val="0000EE"/>
            <w:u w:val="single"/>
          </w:rPr>
          <w:t>https://fintool.com/app/research/companies/BP/documents/transcripts/q4-2025</w:t>
        </w:r>
      </w:hyperlink>
      <w:r>
        <w:t xml:space="preserve"> - BP's Q4 2025 earnings call transcript outlines the company's financial performance, including a 14% return on average capital employed on a price-adjusted basis. The transcript details the structural cost reduction achievements, with cumulative reductions reaching $2.8 billion, representing around 60% of the $4–5 billion target by 2027. It also discusses the impact of capital expenditure interventions and improvements in downstream operating cash flow generation.</w:t>
      </w:r>
      <w:r/>
    </w:p>
    <w:p>
      <w:pPr>
        <w:pStyle w:val="ListNumber"/>
        <w:spacing w:line="240" w:lineRule="auto"/>
        <w:ind w:left="720"/>
      </w:pPr>
      <w:r/>
      <w:hyperlink r:id="rId14">
        <w:r>
          <w:rPr>
            <w:color w:val="0000EE"/>
            <w:u w:val="single"/>
          </w:rPr>
          <w:t>https://www.energyconnects.com/news/oil/2025/february/bp-to-invest-10b-annually-in-hydrocarbons-in-strategy-reset/</w:t>
        </w:r>
      </w:hyperlink>
      <w:r>
        <w:t xml:space="preserve"> - BP's strategic reset involves a significant reduction in energy transition investment, now committing between $1.5 billion and $2 billion per annum, over $5 billion less than previously guided. The company plans to increase upstream oil and gas investment to approximately $10 billion per annum, aiming to strengthen its portfolio and raise production to between 2.3 and 2.5 million barrels of oil equivalent per day by 2030.</w:t>
      </w:r>
      <w:r/>
    </w:p>
    <w:p>
      <w:pPr>
        <w:pStyle w:val="ListNumber"/>
        <w:spacing w:line="240" w:lineRule="auto"/>
        <w:ind w:left="720"/>
      </w:pPr>
      <w:r/>
      <w:hyperlink r:id="rId15">
        <w:r>
          <w:rPr>
            <w:color w:val="0000EE"/>
            <w:u w:val="single"/>
          </w:rPr>
          <w:t>https://www.windtech-international.com/company-news/bp-revises-capital-allocation-and-reduces-energy-transition-spend</w:t>
        </w:r>
      </w:hyperlink>
      <w:r>
        <w:t xml:space="preserve"> - BP has introduced a fundamentally reset strategy, significantly reducing its energy transition investment. The company now commits between $1.5 billion and $2 billion per annum, over $5 billion less than previously guided. BP plans to increase upstream oil and gas investments to approximately $10 billion per annum, aiming to strengthen its portfolio and raise production to between 2.3 and 2.5 million barrels of oil equivalent per day by 2030.</w:t>
      </w:r>
      <w:r/>
    </w:p>
    <w:p>
      <w:pPr>
        <w:pStyle w:val="ListNumber"/>
        <w:spacing w:line="240" w:lineRule="auto"/>
        <w:ind w:left="720"/>
      </w:pPr>
      <w:r/>
      <w:hyperlink r:id="rId16">
        <w:r>
          <w:rPr>
            <w:color w:val="0000EE"/>
            <w:u w:val="single"/>
          </w:rPr>
          <w:t>https://www.enerdata.net/publications/daily-energy-news/bp-cuts-us5bn-investment-renewables-focus-oil-and-gas-uk.html</w:t>
        </w:r>
      </w:hyperlink>
      <w:r>
        <w:t xml:space="preserve"> - BP has announced a major strategic shift, reducing capital expenditure to $13–15 billion per year through 2027, $1–3 billion lower than in 2024. The company plans to reallocate capital expenditure to higher-growth activities, increasing upstream oil and gas investments to $10 billion per year, while cutting transition investments by $5 billion per year compared to previous guidance.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operations/supply-chain-cost-reset-brief/" TargetMode="External"/><Relationship Id="rId11" Type="http://schemas.openxmlformats.org/officeDocument/2006/relationships/hyperlink" Target="https://www.bp.com/content/dam/bp/business-sites/en/global/corporate/pdfs/investors/bp-second-quarter-2025-results-presentation-slides.pdf" TargetMode="External"/><Relationship Id="rId12" Type="http://schemas.openxmlformats.org/officeDocument/2006/relationships/hyperlink" Target="https://www.tipranks.com/news/company-announcements/bp-plc-earnings-call-cash-strength-tough-trade-offs" TargetMode="External"/><Relationship Id="rId13" Type="http://schemas.openxmlformats.org/officeDocument/2006/relationships/hyperlink" Target="https://fintool.com/app/research/companies/BP/documents/transcripts/q4-2025" TargetMode="External"/><Relationship Id="rId14" Type="http://schemas.openxmlformats.org/officeDocument/2006/relationships/hyperlink" Target="https://www.energyconnects.com/news/oil/2025/february/bp-to-invest-10b-annually-in-hydrocarbons-in-strategy-reset/" TargetMode="External"/><Relationship Id="rId15" Type="http://schemas.openxmlformats.org/officeDocument/2006/relationships/hyperlink" Target="https://www.windtech-international.com/company-news/bp-revises-capital-allocation-and-reduces-energy-transition-spend" TargetMode="External"/><Relationship Id="rId16" Type="http://schemas.openxmlformats.org/officeDocument/2006/relationships/hyperlink" Target="https://www.enerdata.net/publications/daily-energy-news/bp-cuts-us5bn-investment-renewables-focus-oil-and-gas-u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