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Procurement strategies focus on redefining supplier relationship management beyond cost and compliance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rPr>
          <w:b/>
        </w:rPr>
        <w:t>Shoppers are turning to small, practical changes that deliver real Q1 procurement results; procurement teams can secure fast savings by improving supplier participation, tightening spot-buy controls and lifting compliance, three affordable moves that matter when budgets are under review.</w:t>
      </w:r>
      <w:r/>
    </w:p>
    <w:p>
      <w:r/>
      <w:r>
        <w:t>Essential Takeaways</w:t>
      </w:r>
      <w:r/>
      <w:r/>
    </w:p>
    <w:p>
      <w:pPr>
        <w:pStyle w:val="ListBullet"/>
        <w:spacing w:line="240" w:lineRule="auto"/>
        <w:ind w:left="720"/>
      </w:pPr>
      <w:r/>
      <w:r>
        <w:rPr>
          <w:b/>
        </w:rPr>
        <w:t>Improve supplier response:</w:t>
      </w:r>
      <w:r>
        <w:t xml:space="preserve"> Audit events, contact non‑responders and simplify submissions to get more competitive bids, faster.</w:t>
      </w:r>
      <w:r/>
    </w:p>
    <w:p>
      <w:pPr>
        <w:pStyle w:val="ListBullet"/>
        <w:spacing w:line="240" w:lineRule="auto"/>
        <w:ind w:left="720"/>
      </w:pPr>
      <w:r/>
      <w:r>
        <w:rPr>
          <w:b/>
        </w:rPr>
        <w:t>Tame spot buys:</w:t>
      </w:r>
      <w:r>
        <w:t xml:space="preserve"> Identify unmanaged categories, set preferred vendor lists and approval thresholds to cut maverick spend quickly.</w:t>
      </w:r>
      <w:r/>
    </w:p>
    <w:p>
      <w:pPr>
        <w:pStyle w:val="ListBullet"/>
        <w:spacing w:line="240" w:lineRule="auto"/>
        <w:ind w:left="720"/>
      </w:pPr>
      <w:r/>
      <w:r>
        <w:rPr>
          <w:b/>
        </w:rPr>
        <w:t>Raise compliance:</w:t>
      </w:r>
      <w:r>
        <w:t xml:space="preserve"> Focus on high‑spend categories and visibility so negotiated savings actually flow through.</w:t>
      </w:r>
      <w:r/>
    </w:p>
    <w:p>
      <w:pPr>
        <w:pStyle w:val="ListBullet"/>
        <w:spacing w:line="240" w:lineRule="auto"/>
        <w:ind w:left="720"/>
      </w:pPr>
      <w:r/>
      <w:r>
        <w:rPr>
          <w:b/>
        </w:rPr>
        <w:t>Quick payoff:</w:t>
      </w:r>
      <w:r>
        <w:t xml:space="preserve"> These changes are low effort, high impact, great for building stakeholder trust before budget reviews.</w:t>
      </w:r>
      <w:r/>
      <w:r/>
    </w:p>
    <w:p>
      <w:pPr>
        <w:pStyle w:val="Heading2"/>
      </w:pPr>
      <w:r>
        <w:t>Start with supplier participation , more bids, better prices</w:t>
      </w:r>
      <w:r/>
    </w:p>
    <w:p>
      <w:r/>
      <w:r>
        <w:t>When only a handful of suppliers respond you lose leverage and speed, and the result often smells like missed opportunity. According to procurement practitioners, the most common causes are confusion and time pressure: suppliers don’t understand the process or simply don’t bother. Audit your recent events to see who declined or never replied, then reach out and ask why.</w:t>
      </w:r>
      <w:r/>
    </w:p>
    <w:p>
      <w:r/>
      <w:r>
        <w:t>Make the submission process painless , clear instructions, realistic lead times and a simple portal go a long way. Industry guidance from supplier‑collaboration experts suggests that direct outreach and transparent expectations rebuild relationships quickly. If you can, experiment with predictive tools that nudge suppliers and forecast response behaviour; they reduce manual chasing and lift participation without extra team hours.</w:t>
      </w:r>
      <w:r/>
    </w:p>
    <w:p>
      <w:pPr>
        <w:pStyle w:val="Heading2"/>
      </w:pPr>
      <w:r>
        <w:t>Spot‑buy optimisation: small guardrails, big savings</w:t>
      </w:r>
      <w:r/>
    </w:p>
    <w:p>
      <w:r/>
      <w:r>
        <w:t>Spot buys are useful, but when they happen outside approved channels they quietly erode value. The trick in Q1 is not to eliminate speed, but to structure it. Start by mapping where unmanaged spot buying happens and which categories are worst offenders. Then add lightweight controls: a preferred vendor list, approval thresholds and a clear workflow for urgent purchases.</w:t>
      </w:r>
      <w:r/>
    </w:p>
    <w:p>
      <w:r/>
      <w:r>
        <w:t>That approach borrows from common spot‑buy playbooks and public procurement advice , you don’t need heavy ERP projects to see results. In practice, three weeks of focused effort usually cuts maverick spend materially and brings previously invisible costs into the light. And because these are operational fixes, finance will notice the difference at the next review.</w:t>
      </w:r>
      <w:r/>
    </w:p>
    <w:p>
      <w:pPr>
        <w:pStyle w:val="Heading2"/>
      </w:pPr>
      <w:r>
        <w:t>Compliance uplift: realise the savings you’ve already negotiated</w:t>
      </w:r>
      <w:r/>
    </w:p>
    <w:p>
      <w:r/>
      <w:r>
        <w:t>You can win price cuts in negotiation, but the savings only count if people actually buy through those contracts. Compliance shortfalls often come down to awareness or perceived friction in the approved process. Begin with your highest‑spend categories and measure how often purchases go via approved channels.</w:t>
      </w:r>
      <w:r/>
    </w:p>
    <w:p>
      <w:r/>
      <w:r>
        <w:t>Then make it easy: improve visibility of preferred suppliers, simplify the buying route and communicate the benefits to end users. Procurement teams report that small changes, better intranet visibility, buyer training or automated reminders, can shift behaviour fast. The best part is you don’t need new contracts; the money is already on the table if you can just steer buying to the right place.</w:t>
      </w:r>
      <w:r/>
    </w:p>
    <w:p>
      <w:pPr>
        <w:pStyle w:val="Heading2"/>
      </w:pPr>
      <w:r>
        <w:t>Combine two wins and build momentum before budget season</w:t>
      </w:r>
      <w:r/>
    </w:p>
    <w:p>
      <w:r/>
      <w:r>
        <w:t>One quick win creates confidence, two changes the conversation. Pick supplier participation plus either spot‑buy controls or compliance uplift depending on your pain points. Focused wins are easier to deliver and easier to measure, and they give you the before‑and‑after story stakeholders like to hear.</w:t>
      </w:r>
      <w:r/>
    </w:p>
    <w:p>
      <w:r/>
      <w:r>
        <w:t>Procurement leaders who nail a couple of these in Q1 often find they’re invited into strategic conversations later in the year. So treat the quarter as a short, high‑impact runway: a few weeks of targeted work can reposition procurement from cost centre to value creator.</w:t>
      </w:r>
      <w:r/>
    </w:p>
    <w:p>
      <w:pPr>
        <w:pStyle w:val="Heading2"/>
      </w:pPr>
      <w:r>
        <w:t>Practical checklist to get started this week</w:t>
      </w:r>
      <w:r/>
      <w:r/>
    </w:p>
    <w:p>
      <w:pPr>
        <w:pStyle w:val="ListBullet"/>
        <w:spacing w:line="240" w:lineRule="auto"/>
        <w:ind w:left="720"/>
      </w:pPr>
      <w:r/>
      <w:r>
        <w:t xml:space="preserve">Run an RSVP audit for recent sourcing events and list non‑responders. </w:t>
      </w:r>
      <w:r/>
    </w:p>
    <w:p>
      <w:pPr>
        <w:pStyle w:val="ListBullet"/>
        <w:spacing w:line="240" w:lineRule="auto"/>
        <w:ind w:left="720"/>
      </w:pPr>
      <w:r/>
      <w:r>
        <w:t xml:space="preserve">Reach out to a sample of lost suppliers to learn hurdles. </w:t>
      </w:r>
      <w:r/>
    </w:p>
    <w:p>
      <w:pPr>
        <w:pStyle w:val="ListBullet"/>
        <w:spacing w:line="240" w:lineRule="auto"/>
        <w:ind w:left="720"/>
      </w:pPr>
      <w:r/>
      <w:r>
        <w:t xml:space="preserve">Set simple approval thresholds for spot buys and create a short preferred‑vendor list. </w:t>
      </w:r>
      <w:r/>
    </w:p>
    <w:p>
      <w:pPr>
        <w:pStyle w:val="ListBullet"/>
        <w:spacing w:line="240" w:lineRule="auto"/>
        <w:ind w:left="720"/>
      </w:pPr>
      <w:r/>
      <w:r>
        <w:t xml:space="preserve">Measure contract compliance in your top three spend categories and communicate the easy wins to buyers. </w:t>
      </w:r>
      <w:r/>
    </w:p>
    <w:p>
      <w:pPr>
        <w:pStyle w:val="ListBullet"/>
        <w:spacing w:line="240" w:lineRule="auto"/>
        <w:ind w:left="720"/>
      </w:pPr>
      <w:r/>
      <w:r>
        <w:t>If possible, trial a predictive or supplier‑engagement tool on one category to see response lift.</w:t>
      </w:r>
      <w:r/>
      <w:r/>
    </w:p>
    <w:p>
      <w:r/>
      <w:r>
        <w:t>It’s a small set of changes that can make Q1 count , and keep your savings visible when budget reviews roll around.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1">
        <w:r>
          <w:rPr>
            <w:color w:val="0000EE"/>
            <w:u w:val="single"/>
          </w:rPr>
          <w:t>[5]</w:t>
        </w:r>
      </w:hyperlink>
      <w:r>
        <w:t xml:space="preserve">, </w:t>
      </w:r>
      <w:hyperlink r:id="rId12">
        <w:r>
          <w:rPr>
            <w:color w:val="0000EE"/>
            <w:u w:val="single"/>
          </w:rPr>
          <w:t>[6]</w:t>
        </w:r>
      </w:hyperlink>
      <w:r>
        <w:t xml:space="preserve">- Paragraph 3: </w:t>
      </w:r>
      <w:hyperlink r:id="rId13">
        <w:r>
          <w:rPr>
            <w:color w:val="0000EE"/>
            <w:u w:val="single"/>
          </w:rPr>
          <w:t>[4]</w:t>
        </w:r>
      </w:hyperlink>
      <w:r>
        <w:t xml:space="preserve">, </w:t>
      </w:r>
      <w:hyperlink r:id="rId14">
        <w:r>
          <w:rPr>
            <w:color w:val="0000EE"/>
            <w:u w:val="single"/>
          </w:rPr>
          <w:t>[7]</w:t>
        </w:r>
      </w:hyperlink>
      <w:r>
        <w:t xml:space="preserve">- Paragraph 4: </w:t>
      </w:r>
      <w:hyperlink r:id="rId15">
        <w:r>
          <w:rPr>
            <w:color w:val="0000EE"/>
            <w:u w:val="single"/>
          </w:rPr>
          <w:t>[3]</w:t>
        </w:r>
      </w:hyperlink>
      <w:r>
        <w:t xml:space="preserve">, </w:t>
      </w:r>
      <w:hyperlink r:id="rId13">
        <w:r>
          <w:rPr>
            <w:color w:val="0000EE"/>
            <w:u w:val="single"/>
          </w:rPr>
          <w:t>[4]</w:t>
        </w:r>
      </w:hyperlink>
      <w:r>
        <w:t xml:space="preserve">- Paragraph 5: </w:t>
      </w:r>
      <w:hyperlink r:id="rId14">
        <w:r>
          <w:rPr>
            <w:color w:val="0000EE"/>
            <w:u w:val="single"/>
          </w:rPr>
          <w:t>[7]</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https://arkestro.com/blog/5-procurement-quick-wins-to-deliver-in-q1-before-budget-reviews/</w:t>
        </w:r>
      </w:hyperlink>
      <w:r>
        <w:t xml:space="preserve"> - Please view link - unable to able to access data</w:t>
      </w:r>
      <w:r/>
    </w:p>
    <w:p>
      <w:pPr>
        <w:pStyle w:val="ListNumber"/>
        <w:spacing w:line="240" w:lineRule="auto"/>
        <w:ind w:left="720"/>
      </w:pPr>
      <w:r/>
      <w:hyperlink r:id="rId10">
        <w:r>
          <w:rPr>
            <w:color w:val="0000EE"/>
            <w:u w:val="single"/>
          </w:rPr>
          <w:t>https://www.spotbuycenter.com/</w:t>
        </w:r>
      </w:hyperlink>
      <w:r>
        <w:t xml:space="preserve"> - Spot Buy Center offers a comprehensive solution for managing tail spend and spot buys, providing services from purchasing and digital invoicing to aftercare. Their platform integrates with ERP systems or operates as a standalone cloud solution, aiming to simplify the procurement process and enhance efficiency.</w:t>
      </w:r>
      <w:r/>
    </w:p>
    <w:p>
      <w:pPr>
        <w:pStyle w:val="ListNumber"/>
        <w:spacing w:line="240" w:lineRule="auto"/>
        <w:ind w:left="720"/>
      </w:pPr>
      <w:r/>
      <w:hyperlink r:id="rId15">
        <w:r>
          <w:rPr>
            <w:color w:val="0000EE"/>
            <w:u w:val="single"/>
          </w:rPr>
          <w:t>https://help.sap.com/docs/buying-invoicing/spot-buy-user-guide-for-buyers/searching-spot-buy-catalog</w:t>
        </w:r>
      </w:hyperlink>
      <w:r>
        <w:t xml:space="preserve"> - SAP's Spot Buy User Guide for Buyers details how to search the Spot Buy Catalog within SAP Ariba Buying solutions. It explains the division between Company Catalog and Spot Buy Catalog, filter options, and the process of selecting and ordering items from non-sourced sellers, facilitating efficient procurement.</w:t>
      </w:r>
      <w:r/>
    </w:p>
    <w:p>
      <w:pPr>
        <w:pStyle w:val="ListNumber"/>
        <w:spacing w:line="240" w:lineRule="auto"/>
        <w:ind w:left="720"/>
      </w:pPr>
      <w:r/>
      <w:hyperlink r:id="rId13">
        <w:r>
          <w:rPr>
            <w:color w:val="0000EE"/>
            <w:u w:val="single"/>
          </w:rPr>
          <w:t>https://ora.it.com/procurement/what-is-a-spot-buy/</w:t>
        </w:r>
      </w:hyperlink>
      <w:r>
        <w:t xml:space="preserve"> - Ora defines a spot buy as an immediate, unplanned procurement of goods or services to fulfill urgent, unexpected requirements. These purchases are typically small in value and contrast with long-term commitments associated with strategic sourcing, often arising from unforeseen circumstances.</w:t>
      </w:r>
      <w:r/>
    </w:p>
    <w:p>
      <w:pPr>
        <w:pStyle w:val="ListNumber"/>
        <w:spacing w:line="240" w:lineRule="auto"/>
        <w:ind w:left="720"/>
      </w:pPr>
      <w:r/>
      <w:hyperlink r:id="rId11">
        <w:r>
          <w:rPr>
            <w:color w:val="0000EE"/>
            <w:u w:val="single"/>
          </w:rPr>
          <w:t>https://www.ism.ws/supply-chain/supplier-collaboration/</w:t>
        </w:r>
      </w:hyperlink>
      <w:r>
        <w:t xml:space="preserve"> - The Institute for Supply Management discusses strategies to enhance supplier collaboration, including establishing clear communication channels, using supplier portals, and reducing supplier burden from excessive emails and RFPs. These practices aim to strengthen vendor partnerships and improve supply chain integration.</w:t>
      </w:r>
      <w:r/>
    </w:p>
    <w:p>
      <w:pPr>
        <w:pStyle w:val="ListNumber"/>
        <w:spacing w:line="240" w:lineRule="auto"/>
        <w:ind w:left="720"/>
      </w:pPr>
      <w:r/>
      <w:hyperlink r:id="rId12">
        <w:r>
          <w:rPr>
            <w:color w:val="0000EE"/>
            <w:u w:val="single"/>
          </w:rPr>
          <w:t>https://www.naspo.org/news/from-challenge-to-opportunity-improving-supplier-relationships-in-the-public-procurement-community/</w:t>
        </w:r>
      </w:hyperlink>
      <w:r>
        <w:t xml:space="preserve"> - The National Association of State Procurement Officials highlights methods to improve supplier relationships in public procurement, such as vendor outreach programs, providing training and education, and streamlining processes with technology. These approaches aim to build trust and enhance procurement outcomes.</w:t>
      </w:r>
      <w:r/>
    </w:p>
    <w:p>
      <w:pPr>
        <w:pStyle w:val="ListNumber"/>
        <w:spacing w:line="240" w:lineRule="auto"/>
        <w:ind w:left="720"/>
      </w:pPr>
      <w:r/>
      <w:hyperlink r:id="rId14">
        <w:r>
          <w:rPr>
            <w:color w:val="0000EE"/>
            <w:u w:val="single"/>
          </w:rPr>
          <w:t>https://www.fairmarkit.com/blog/spot-buy-catalogs-just-dont-cut-it-anymore</w:t>
        </w:r>
      </w:hyperlink>
      <w:r>
        <w:t xml:space="preserve"> - Fairmarkit argues that traditional spot buy catalogs are becoming less effective in modern procurement. The article suggests that organizations need to adapt to new tools and strategies to manage spot buys more efficiently, emphasizing the need for innovation in procurement practices.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rkestro.com/blog/5-procurement-quick-wins-to-deliver-in-q1-before-budget-reviews/" TargetMode="External"/><Relationship Id="rId10" Type="http://schemas.openxmlformats.org/officeDocument/2006/relationships/hyperlink" Target="https://www.spotbuycenter.com/" TargetMode="External"/><Relationship Id="rId11" Type="http://schemas.openxmlformats.org/officeDocument/2006/relationships/hyperlink" Target="https://www.ism.ws/supply-chain/supplier-collaboration/" TargetMode="External"/><Relationship Id="rId12" Type="http://schemas.openxmlformats.org/officeDocument/2006/relationships/hyperlink" Target="https://www.naspo.org/news/from-challenge-to-opportunity-improving-supplier-relationships-in-the-public-procurement-community/" TargetMode="External"/><Relationship Id="rId13" Type="http://schemas.openxmlformats.org/officeDocument/2006/relationships/hyperlink" Target="https://ora.it.com/procurement/what-is-a-spot-buy/" TargetMode="External"/><Relationship Id="rId14" Type="http://schemas.openxmlformats.org/officeDocument/2006/relationships/hyperlink" Target="https://www.fairmarkit.com/blog/spot-buy-catalogs-just-dont-cut-it-anymore" TargetMode="External"/><Relationship Id="rId15" Type="http://schemas.openxmlformats.org/officeDocument/2006/relationships/hyperlink" Target="https://help.sap.com/docs/buying-invoicing/spot-buy-user-guide-for-buyers/searching-spot-buy-catalo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