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Dropping social value from public procurement would harm housing communities, argues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of policy and procurement alike are waking up to a simple truth: cutting social value from public contracts may look like a quick saving, but in housing it risks poorer homes, weaker supply chains and hollowed-out local economies , and those costs show up years later.</w:t>
      </w:r>
      <w:r/>
    </w:p>
    <w:p>
      <w:r/>
      <w:r>
        <w:t>Essential Takeaways</w:t>
      </w:r>
      <w:r/>
      <w:r/>
    </w:p>
    <w:p>
      <w:pPr>
        <w:pStyle w:val="ListBullet"/>
        <w:spacing w:line="240" w:lineRule="auto"/>
        <w:ind w:left="720"/>
      </w:pPr>
      <w:r/>
      <w:r>
        <w:rPr>
          <w:b/>
        </w:rPr>
        <w:t>Short-term saving, long-term cost:</w:t>
      </w:r>
      <w:r>
        <w:t xml:space="preserve"> Dropping social value can reduce resilience and raise whole-life costs for homes.</w:t>
      </w:r>
      <w:r/>
    </w:p>
    <w:p>
      <w:pPr>
        <w:pStyle w:val="ListBullet"/>
        <w:spacing w:line="240" w:lineRule="auto"/>
        <w:ind w:left="720"/>
      </w:pPr>
      <w:r/>
      <w:r>
        <w:rPr>
          <w:b/>
        </w:rPr>
        <w:t>Frameworks protect communities:</w:t>
      </w:r>
      <w:r>
        <w:t xml:space="preserve"> Accredited frameworks pre-qualify suppliers, support SMEs and make social outcomes contract-manageable.</w:t>
      </w:r>
      <w:r/>
    </w:p>
    <w:p>
      <w:pPr>
        <w:pStyle w:val="ListBullet"/>
        <w:spacing w:line="240" w:lineRule="auto"/>
        <w:ind w:left="720"/>
      </w:pPr>
      <w:r/>
      <w:r>
        <w:rPr>
          <w:b/>
        </w:rPr>
        <w:t>Most Advantageous Tender matters:</w:t>
      </w:r>
      <w:r>
        <w:t xml:space="preserve"> The Procurement Act’s MAT approach pushes authorities to judge tenders on lifecycle value, not just price.</w:t>
      </w:r>
      <w:r/>
    </w:p>
    <w:p>
      <w:pPr>
        <w:pStyle w:val="ListBullet"/>
        <w:spacing w:line="240" w:lineRule="auto"/>
        <w:ind w:left="720"/>
      </w:pPr>
      <w:r/>
      <w:r>
        <w:rPr>
          <w:b/>
        </w:rPr>
        <w:t>Local SMEs keep delivery steady:</w:t>
      </w:r>
      <w:r>
        <w:t xml:space="preserve"> Established local firms supply skills, apprenticeships and day-to-day reliability, not just novelty.</w:t>
      </w:r>
      <w:r/>
    </w:p>
    <w:p>
      <w:pPr>
        <w:pStyle w:val="ListBullet"/>
        <w:spacing w:line="240" w:lineRule="auto"/>
        <w:ind w:left="720"/>
      </w:pPr>
      <w:r/>
      <w:r>
        <w:rPr>
          <w:b/>
        </w:rPr>
        <w:t>Risk of over-concentration:</w:t>
      </w:r>
      <w:r>
        <w:t xml:space="preserve"> Favouring only large or fast-growth firms can recreate the systemic risks seen in past collapses.</w:t>
      </w:r>
      <w:r/>
      <w:r/>
    </w:p>
    <w:p>
      <w:pPr>
        <w:pStyle w:val="Heading2"/>
      </w:pPr>
      <w:r>
        <w:t>Why "cheapest" rarely equals best in social housing procurement</w:t>
      </w:r>
      <w:r/>
    </w:p>
    <w:p>
      <w:r/>
      <w:r>
        <w:t>There’s a chill, slightly metallic smell to the idea that simply picking the lowest price will fix tight public budgets. But experience shows the cheapest tenders reward scale and balance-sheet muscle, not steady delivery or long-term upkeep. According to reporting on past industry failures, that dynamic helped magnify the fall-out when major contractors collapsed, leaving projects half-finished and bills soaring. In housing, where tenants live with the consequences day in, day out, the appetite for short-term saving should be tempered by a focus on whole-life performance and safety.</w:t>
      </w:r>
      <w:r/>
    </w:p>
    <w:p>
      <w:pPr>
        <w:pStyle w:val="Heading2"/>
      </w:pPr>
      <w:r>
        <w:t>How well-designed frameworks turn social value into enforceable action</w:t>
      </w:r>
      <w:r/>
    </w:p>
    <w:p>
      <w:r/>
      <w:r>
        <w:t>Frameworks that carry independent accreditation offer more than box-ticking; they create predictable, transparent routes into public contracts and assess suppliers on more than cost alone. That means social value , from local employment to decarbonisation plans , moves from aspiration into measurable contract clauses. For buyers, the practical upside is fewer surprises and clearer remedies when things go off track. For suppliers, it’s a level playing field that rewards consistent delivery and community engagement.</w:t>
      </w:r>
      <w:r/>
    </w:p>
    <w:p>
      <w:pPr>
        <w:pStyle w:val="Heading2"/>
      </w:pPr>
      <w:r>
        <w:t>The Procurement Act and the shift to Most Advantageous Tender</w:t>
      </w:r>
      <w:r/>
    </w:p>
    <w:p>
      <w:r/>
      <w:r>
        <w:t>The new Procurement Act reframes procurement around public benefit, not just EU-derived rules or price lists. Under the Most Advantageous Tender approach, contracting authorities must look at wider outcomes across a contract’s life. That aligns procurement with housing’s reality: investment in quality, maintenance and skills reduces costs and disruption over decades. So rather than being an optional add-on, social, environmental and economic outcomes are now integral to deciding what “value” really means.</w:t>
      </w:r>
      <w:r/>
    </w:p>
    <w:p>
      <w:pPr>
        <w:pStyle w:val="Heading2"/>
      </w:pPr>
      <w:r>
        <w:t>Why local SMEs matter more than buzz around startups</w:t>
      </w:r>
      <w:r/>
    </w:p>
    <w:p>
      <w:r/>
      <w:r>
        <w:t>There’s understandable excitement about startups and scaleups, but they’re not interchangeable with the small, established firms that make social housing work day-to-day. Local SMEs employ residents, take on apprentices and understand the quirks of regional stock. A national mandate that channels spend by company growth stage risks sidelining these dependable operators. Practical procurement should allow local targets so authorities can match market capacity to delivery needs, preserving skills and jobs in places that depend on them.</w:t>
      </w:r>
      <w:r/>
    </w:p>
    <w:p>
      <w:pPr>
        <w:pStyle w:val="Heading2"/>
      </w:pPr>
      <w:r>
        <w:t>Lessons from contractor failures: resilience beats concentration</w:t>
      </w:r>
      <w:r/>
    </w:p>
    <w:p>
      <w:r/>
      <w:r>
        <w:t>When a major contractor collapses, the ripple effects are brutal: projects stall, sub-contractors are left unpaid and public trust takes a hit. Past reporting has shown how over-reliance on a handful of giant suppliers increases systemic risk. Social value measures , like supporting local supply chains and developing workforce pipelines , aren’t soft-benefit extras. They’re risk controls that reduce reliance on a tiny pool of providers and help keep programmes running when market shocks hit.</w:t>
      </w:r>
      <w:r/>
    </w:p>
    <w:p>
      <w:pPr>
        <w:pStyle w:val="Heading2"/>
      </w:pPr>
      <w:r>
        <w:t>Practical tips for contracting authorities and housing leaders</w:t>
      </w:r>
      <w:r/>
    </w:p>
    <w:p>
      <w:r/>
      <w:r>
        <w:t>Start by defining the outcomes you actually want over a contract’s life: safer homes, lower bills, fewer delays. Use accredited frameworks to pre-qualify suppliers, and write social outcomes into contracts with clear KPIs and payment hooks. Keep SME targets local and flexible, and insist on supply-chain transparency from large contractors. Finally, remember that cost-control remains essential , but it’s value for money, not lowest price, that protects communities and budgets over time.</w:t>
      </w:r>
      <w:r/>
    </w:p>
    <w:p>
      <w:r/>
      <w:r>
        <w:t>It's a small recalibration, but one that can make every investment in social housing deliver for residents and places for years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3">
        <w:r>
          <w:rPr>
            <w:color w:val="0000EE"/>
            <w:u w:val="single"/>
          </w:rPr>
          <w:t>[3]</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https://www.housingexecutive.co.uk/cutting-social-value-would-be-a-false-economy-for-housing/?utm_source=rss&amp;utm_medium=rss&amp;utm_campaign=cutting-social-value-would-be-a-false-economy-for-housing</w:t>
        </w:r>
      </w:hyperlink>
      <w:r>
        <w:t xml:space="preserve"> - Please view link - unable to able to access data</w:t>
      </w:r>
      <w:r/>
    </w:p>
    <w:p>
      <w:pPr>
        <w:pStyle w:val="ListNumber"/>
        <w:spacing w:line="240" w:lineRule="auto"/>
        <w:ind w:left="720"/>
      </w:pPr>
      <w:r/>
      <w:hyperlink r:id="rId9">
        <w:r>
          <w:rPr>
            <w:color w:val="0000EE"/>
            <w:u w:val="single"/>
          </w:rPr>
          <w:t>https://www.housingexecutive.co.uk/cutting-social-value-would-be-a-false-economy-for-housing/?utm_source=rss&amp;utm_medium=rss&amp;utm_campaign=cutting-social-value-would-be-a-false-economy-for-housing</w:t>
        </w:r>
      </w:hyperlink>
      <w:r>
        <w:t xml:space="preserve"> - This article discusses the importance of maintaining social value in public sector procurement, particularly in housing. It critiques proposals to remove social value considerations, arguing that such a move would negatively impact communities by compromising housing quality, supply chain resilience, and local economies. The piece highlights the Procurement Act 2023, which emphasises public benefit and long-term value, and warns against over-reliance on large contractors, citing the 2018 Carillion collapse as a cautionary example.</w:t>
      </w:r>
      <w:r/>
    </w:p>
    <w:p>
      <w:pPr>
        <w:pStyle w:val="ListNumber"/>
        <w:spacing w:line="240" w:lineRule="auto"/>
        <w:ind w:left="720"/>
      </w:pPr>
      <w:r/>
      <w:hyperlink r:id="rId13">
        <w:r>
          <w:rPr>
            <w:color w:val="0000EE"/>
            <w:u w:val="single"/>
          </w:rPr>
          <w:t>https://www.standard.co.uk/business/public-outsourcing-deals-soar-to-ps3-billion-amid-carillion-collapse-a3889256.html</w:t>
        </w:r>
      </w:hyperlink>
      <w:r>
        <w:t xml:space="preserve"> - Following the collapse of Carillion in January 2018, government spending on outsourcing large contracts surged to £3 billion in the first quarter of that year. This period saw numerous public contracts awarded to various firms, including significant housing projects. The article underscores the risks associated with over-reliance on large contractors and the importance of considering social value in procurement decisions to ensure sustainable and resilient housing delivery.</w:t>
      </w:r>
      <w:r/>
    </w:p>
    <w:p>
      <w:pPr>
        <w:pStyle w:val="ListNumber"/>
        <w:spacing w:line="240" w:lineRule="auto"/>
        <w:ind w:left="720"/>
      </w:pPr>
      <w:r/>
      <w:hyperlink r:id="rId11">
        <w:r>
          <w:rPr>
            <w:color w:val="0000EE"/>
            <w:u w:val="single"/>
          </w:rPr>
          <w:t>https://www.theguardian.com/business/2018/jul/09/carillion-collapse-exposed-government-outsourcing-flaws-report</w:t>
        </w:r>
      </w:hyperlink>
      <w:r>
        <w:t xml:space="preserve"> - A parliamentary report revealed that the Carillion collapse exposed significant flaws in government outsourcing practices. It criticised the government's tendency to prioritise cost over quality in procurement decisions, leading to deteriorating public services. The report calls for a reassessment of outsourcing strategies to better reflect public service values and to ensure that procurement processes consider long-term value and social impact, rather than focusing solely on immediate cost savings.</w:t>
      </w:r>
      <w:r/>
    </w:p>
    <w:p>
      <w:pPr>
        <w:pStyle w:val="ListNumber"/>
        <w:spacing w:line="240" w:lineRule="auto"/>
        <w:ind w:left="720"/>
      </w:pPr>
      <w:r/>
      <w:hyperlink r:id="rId14">
        <w:r>
          <w:rPr>
            <w:color w:val="0000EE"/>
            <w:u w:val="single"/>
          </w:rPr>
          <w:t>https://www.theguardian.com/business/2018/jan/15/jobs-carillion-liquidation-construction-hs2</w:t>
        </w:r>
      </w:hyperlink>
      <w:r>
        <w:t xml:space="preserve"> - The liquidation of Carillion in January 2018 resulted in significant job losses and raised concerns about the stability of the construction industry. The article highlights the impact on small firms within the supply chain, many of which faced financial difficulties due to unpaid debts. It emphasises the need for robust procurement practices that consider the financial health and resilience of contractors to prevent such widespread disruptions in the future.</w:t>
      </w:r>
      <w:r/>
    </w:p>
    <w:p>
      <w:pPr>
        <w:pStyle w:val="ListNumber"/>
        <w:spacing w:line="240" w:lineRule="auto"/>
        <w:ind w:left="720"/>
      </w:pPr>
      <w:r/>
      <w:hyperlink r:id="rId10">
        <w:r>
          <w:rPr>
            <w:color w:val="0000EE"/>
            <w:u w:val="single"/>
          </w:rPr>
          <w:t>https://www.plinth.org.uk/complete-guide/what-is-social-value</w:t>
        </w:r>
      </w:hyperlink>
      <w:r>
        <w:t xml:space="preserve"> - This comprehensive guide explains the concept of social value in public sector procurement, detailing the Social Value Act and the TOMs Framework. It discusses how the Procurement Act 2023 has integrated social value into procurement processes, setting a minimum 10% weighting for social value in central government contract evaluations. The guide underscores the importance of considering social, environmental, and economic outcomes to achieve long-term public benefit in procurement decisions.</w:t>
      </w:r>
      <w:r/>
    </w:p>
    <w:p>
      <w:pPr>
        <w:pStyle w:val="ListNumber"/>
        <w:spacing w:line="240" w:lineRule="auto"/>
        <w:ind w:left="720"/>
      </w:pPr>
      <w:r/>
      <w:hyperlink r:id="rId12">
        <w:r>
          <w:rPr>
            <w:color w:val="0000EE"/>
            <w:u w:val="single"/>
          </w:rPr>
          <w:t>https://www.fda.org.uk/news/carillion-after-the-fall/</w:t>
        </w:r>
      </w:hyperlink>
      <w:r>
        <w:t xml:space="preserve"> - This article examines the aftermath of Carillion's collapse, highlighting the company's significant debts and the impact on public sector projects. It discusses the broader implications for public sector outsourcing, questioning the effectiveness of current procurement strategies and advocating for reforms to ensure better management of public contracts. The piece calls for a more sustainable approach to outsourcing that prioritises long-term value and resilience over short-term cost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usingexecutive.co.uk/cutting-social-value-would-be-a-false-economy-for-housing/?utm_source=rss&amp;utm_medium=rss&amp;utm_campaign=cutting-social-value-would-be-a-false-economy-for-housing" TargetMode="External"/><Relationship Id="rId10" Type="http://schemas.openxmlformats.org/officeDocument/2006/relationships/hyperlink" Target="https://www.plinth.org.uk/complete-guide/what-is-social-value" TargetMode="External"/><Relationship Id="rId11" Type="http://schemas.openxmlformats.org/officeDocument/2006/relationships/hyperlink" Target="https://www.theguardian.com/business/2018/jul/09/carillion-collapse-exposed-government-outsourcing-flaws-report" TargetMode="External"/><Relationship Id="rId12" Type="http://schemas.openxmlformats.org/officeDocument/2006/relationships/hyperlink" Target="https://www.fda.org.uk/news/carillion-after-the-fall/" TargetMode="External"/><Relationship Id="rId13" Type="http://schemas.openxmlformats.org/officeDocument/2006/relationships/hyperlink" Target="https://www.standard.co.uk/business/public-outsourcing-deals-soar-to-ps3-billion-amid-carillion-collapse-a3889256.html" TargetMode="External"/><Relationship Id="rId14" Type="http://schemas.openxmlformats.org/officeDocument/2006/relationships/hyperlink" Target="https://www.theguardian.com/business/2018/jan/15/jobs-carillion-liquidation-construction-h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