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aligning sourcing and procurement can unlock hidden value in external spend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Sourcing and procurement are distinct but interdependent parts of how organisations manage external spend. Sourcing determines which suppliers a company will rely on and the commercial framework that governs those relationships. Procurement translates those decisions into the everyday mechanics of buying, from intake and approvals to delivery verification and payment. When the two functions are poorly connected, negotiated advantages rarely show up in the ledger; when they operate as a coherent system, strategic agreements turn into measurable value.</w:t>
      </w:r>
      <w:r/>
    </w:p>
    <w:p>
      <w:r/>
      <w:r>
        <w:t>At its most useful, sourcing is a deliberate sequence of activities that defines supplier choice, pricing, contractual protections and performance expectations before purchases begin. Typical sourcing work includes analysing where money is being spent, surveying the supplier landscape, deciding whether to concentrate or split volumes, inviting proposals, comparing offers, negotiating terms and onboarding selected partners. These efforts tend to happen in episodes, when contracts expire, new categories emerge, markets shift or organisations pursue consolidation.</w:t>
      </w:r>
      <w:r/>
    </w:p>
    <w:p>
      <w:r/>
      <w:r>
        <w:t>Procurement is continuous and operational. It governs when and how purchases are requested, who can approve them, whether suppliers and items are validated against agreed contracts, how orders are created and confirmed, how receipts are recorded, and how invoices are matched and paid. Procurement establishes the controls and workflows that make buying repeatable, auditable and scalable across departments, sites and entities.</w:t>
      </w:r>
      <w:r/>
    </w:p>
    <w:p>
      <w:r/>
      <w:r>
        <w:t>The gap between sourcing and procurement is where value is most often lost. A common failure mode is a strong sourcing outcome that never becomes the default way to buy: a preferred-supplier deal sits on file while teams continue to order from whoever is most convenient. The root causes are usually operational, catalogues not updated, approval paths unchanged, or request intake that fails to steer users to approved options. Closing that gap requires treating supplier selection as a midpoint in a process rather than its end point: contracts must be operationalised through supplier onboarding, catalogue entries, guided buying flows and approval rules so that compliance becomes the path of least resistance.</w:t>
      </w:r>
      <w:r/>
    </w:p>
    <w:p>
      <w:r/>
      <w:r>
        <w:t>Organisations design the relationship between sourcing and procurement in different ways depending on scale, complexity and risk. In a unified model one function owns strategy and execution; this reduces handoffs, centralises accountability and can speed implementation. However, unless roles and rhythms are intentionally separated internally, strategic work can be squeezed by day-to-day transactional demands. A practical unified setup therefore preserves two complementary lanes, one focused on category strategy and negotiations, the other on process control and transaction throughput, while aligning them under shared goals and metrics.</w:t>
      </w:r>
      <w:r/>
    </w:p>
    <w:p>
      <w:r/>
      <w:r>
        <w:t>A split model separates deep category expertise from transaction management: a dedicated sourcing team negotiates agreements while an operational procurement team runs procure-to-pay. This arrangement supports specialist negotiation and high-volume processing, but it only succeeds where handoffs are formalised and tooling enforces alignment. The transition from a signed contract to a “go-live” purchasing path should be treated as a checklisted event that includes catalogue updates, approval logic changes and communication to stakeholders. Without that discipline, the split model becomes a story of paper savings and real-world leakage.</w:t>
      </w:r>
      <w:r/>
    </w:p>
    <w:p>
      <w:r/>
      <w:r>
        <w:t>Choice of model should reflect the organisation’s context. Unified approaches suit smaller or less geographically complex organisations that prize single-point ownership and faster implementation. Split models fit companies with high transaction volumes, complex direct materials categories or multi-region operations where specialist sourcing adds clear value. Hybrid arrangements, central strategic oversight with local execution, are common, and often necessary, where responsiveness and control must be balanced.</w:t>
      </w:r>
      <w:r/>
    </w:p>
    <w:p>
      <w:r/>
      <w:r>
        <w:t>Whichever structure is chosen, a handful of practical rules improve outcomes. First, preserve dedicated time and resources for strategic sourcing so it is not constantly deprioritised by transactional pressure. Second, measure end-to-end outcomes: pair negotiated savings with adoption and contract utilisation metrics so gaps are visible and actionable. Third, make implementation explicit: supplier onboarding, catalogue configuration, guided buying and approval routing must be completed before a contract is treated as the preferred default. Fourth, design buying experiences for usability so compliance is achieved by making the right choice the easiest one. Finally, standardise how savings are calculated and reconciled across sourcing, procurement and finance to prevent disputes over baselines and attribution.</w:t>
      </w:r>
      <w:r/>
    </w:p>
    <w:p>
      <w:r/>
      <w:r>
        <w:t>Different sourcing strategies address different business needs. Single or sole sourcing concentrates volume for price and collaboration but increases dependency risk. Dual or multi-sourcing spreads exposure and supports resilience, at the cost of more complex supplier management. Geography matters too: global sourcing can lower unit cost but raises lead-time, trade and geopolitical risk; nearshoring and onshoring trade higher cost for shorter supply chains and greater control. Decisions about whether to outsource or insource capabilities also influence supplier strategy and operational requirements.</w:t>
      </w:r>
      <w:r/>
    </w:p>
    <w:p>
      <w:r/>
      <w:r>
        <w:t>Procurement distinctions are equally consequential. Direct procurement touches materials or services that enter the final product and therefore ties closely to production planning and supplier reliability. Indirect procurement covers supporting goods and services and is frequently more fragmented and prone to off-contract spending. Goods procurement tends to be easier to govern through receipts and matching; services procurement requires clearer deliverables, milestone-based acceptance and stronger scope-change controls to prevent value erosion.</w:t>
      </w:r>
      <w:r/>
    </w:p>
    <w:p>
      <w:r/>
      <w:r>
        <w:t>Real-world scenarios illustrate why alignment matters. Rapid growth or acquisitions often create fragmented supplier lists and inconsistent approval norms, producing duplication and visibility gaps that undermine negotiating leverage. Critical supplier disruption exposes weaknesses in single-sourcing approaches unless contingency suppliers and switching rules are pre-defined and embedded in buying systems. Services engagements routinely go off-track unless contract scope, acceptance criteria and milestone payments are enforced by procurement controls.</w:t>
      </w:r>
      <w:r/>
    </w:p>
    <w:p>
      <w:r/>
      <w:r>
        <w:t>Technology plays a decisive role in bridging sourcing and procurement. Systems that centralise intake, present preferred suppliers and catalogue items, enforce approval thresholds, and maintain an auditable trail make compliance the default and reduce manual policing. Providers of procurement automation platforms argue they can translate policy and contracts into intuitive buying paths; such claims should be assessed against an organisation’s existing processes and governance requirements.</w:t>
      </w:r>
      <w:r/>
    </w:p>
    <w:p>
      <w:r/>
      <w:r>
        <w:t>Ultimately, sourcing and procurement together form the backbone of disciplined external spend management. Separately they address only fragments of the problem: sourcing shapes supplier choice and contractual terms; procurement makes those choices real in everyday buying. When both disciplines are intentionally linked by clear ownership, repeatable handoffs, aligned metrics and supportive tooling, negotiated advantages become realised savings rather than theoretical gains.</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https://precoro.com/blog/sourcing-and-procurement/</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sourcing-and-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