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industry faces urgent call to deepen emissions cuts through sustainable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fashion industry is falling short of the deep emissions cuts scientists say are necessary, and recent sector analyses make clear why: progress on supply-chain decarbonisation is fragmented, underfunded and too dependent on solutions that cannot deliver at scale on their own.</w:t>
      </w:r>
      <w:r/>
    </w:p>
    <w:p>
      <w:r/>
      <w:r>
        <w:t>According to Cascale’s 2026 State of the Industry report, verified energy data from more than 13,000 Tier 1 and Tier 2 facilities show that energy-related emissions remain stubbornly high as coal dependence persists and renewable uptake is limited. The nonprofit introduces an Effective Energy Carbon Intensity metric that, it says, demonstrates only marginal improvements in the industry’s energy footprint; Cascale warns that switching to electric power without parallel growth in grid or off-site renewables will not put the sector on a Paris-aligned path. The organisation argues that meaningful change will require on-site generation, investment in off-site projects and deeper, long-term collaboration between brands and suppliers.</w:t>
      </w:r>
      <w:r/>
    </w:p>
    <w:p>
      <w:r/>
      <w:r>
        <w:t>Industry campaigning groups echo that diagnosis while adding a justice dimension. According to Fashion Revolution, only a small subset of brands meaningfully disclose supplier-level decarbonisation progress, and many have shifted the burden of transition onto suppliers. Its analysis finds 105 brands reporting progress and notes that 42 recorded increases in Scope 3 emissions versus their baseline years. Fashion Revolution recommends that brands commit a meaningful share of revenue, its report cites a 2% annual investment target, to back supplier access to clean energy and to protect workers through a just transition.</w:t>
      </w:r>
      <w:r/>
    </w:p>
    <w:p>
      <w:r/>
      <w:r>
        <w:t>Practical opportunities to cut emissions are being overlooked, the reports say. Fashion Revolution highlights clean-heat technologies such as electric boilers and heat pumps as high-impact levers for dyehouses and finishing mills, which collectively account for a large portion of manufacturing emissions. Yet adoption at scale remains limited because suppliers often lack capital and technical support, and because brands prioritise easier, lower-cost interventions that leave the hardest emissions in place.</w:t>
      </w:r>
      <w:r/>
    </w:p>
    <w:p>
      <w:r/>
      <w:r>
        <w:t>Supplier capacity and incentives are further strained by the way corporate target-setting is enforced. Vogue has reported that more than 40 suppliers connected to major brands lost commitments under the Science Based Targets initiative after failing to meet SBT timelines. Suppliers contend those timelines are unrealistic without coordinated investment and technical assistance from buyers. The resulting removal of commitments, industry observers warn, risks weakening supplier buy-in and undermining collective momentum.</w:t>
      </w:r>
      <w:r/>
    </w:p>
    <w:p>
      <w:r/>
      <w:r>
        <w:t>Corporate approaches that focus primarily on reducing operational emissions in owned facilities also attract criticism. NewClimate Institute’s assessment of one major apparel company illustrates the problem: concentrating on making a brand’s own stores and offices renewable can obscure the far larger emissions embedded in production. The institute described such corporate strategies as “shallow” when they neglect energy use in manufacturing and the need to support supplier transitions.</w:t>
      </w:r>
      <w:r/>
    </w:p>
    <w:p>
      <w:r/>
      <w:r>
        <w:t>Taken together, the recent reports suggest a course correction: electrification must be paired with robust renewable energy deployment, and brands need to move from transactional supplier relationships to partnership models that include co-investment, financing and technical support. Cascale urges companies to look beyond short-term, surface-level wins and to resource “deeper transformation” at facility level. Campaigners add that integrating labour rights and resilience planning into decarbonisation strategies will reduce the risk of unintended harms and increase the durability of climate action.</w:t>
      </w:r>
      <w:r/>
    </w:p>
    <w:p>
      <w:r/>
      <w:r>
        <w:t>If the industry is to reverse the current trajectory, the evidence indicates several immediate priorities: scale up on-site and off-site renewable projects in production countries; deploy clean-heat technologies where they will cut the most emissions; establish multi-year financing and technical assistance programmes for suppliers; and align corporate reporting with supplier realities rather than shifting accountability downstream. Without those shifts, recent analyses conclude, fashion will continue to miss its clearest pathways to emissions reduction while exposing workers and smaller actors to disproportionate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https://www.vogue.com/article/fashion-is-falling-behind-on-its-sustainability-targets-what-now</w:t>
        </w:r>
      </w:hyperlink>
      <w:r>
        <w:t xml:space="preserve"> - Please view link - unable to able to access data</w:t>
      </w:r>
      <w:r/>
    </w:p>
    <w:p>
      <w:pPr>
        <w:pStyle w:val="ListNumber"/>
        <w:spacing w:line="240" w:lineRule="auto"/>
        <w:ind w:left="720"/>
      </w:pPr>
      <w:r/>
      <w:hyperlink r:id="rId11">
        <w:r>
          <w:rPr>
            <w:color w:val="0000EE"/>
            <w:u w:val="single"/>
          </w:rPr>
          <w:t>https://cascale.org/resources/publications/state-of-the-industry-report-2026-decarbonization-progress-in-the-apparel-footwear-textiles-industry/</w:t>
        </w:r>
      </w:hyperlink>
      <w:r>
        <w:t xml:space="preserve"> - Cascale's 2026 State of the Industry report reveals that the apparel, footwear, and textiles sector is not decarbonising at the required pace to meet global climate targets. The analysis of verified 2023 and 2024 energy data from the Higg Facility Environmental Module (Higg FEM) highlights that emissions are rising due to continued coal dependence and limited adoption of renewable energy. The report introduces the Effective Energy Carbon Intensity (EECI) metric to assess the industry's decarbonisation effectiveness, indicating minimal improvements in energy-related emissions, which remain the primary source of Scope 1 and 2 emissions.</w:t>
      </w:r>
      <w:r/>
    </w:p>
    <w:p>
      <w:pPr>
        <w:pStyle w:val="ListNumber"/>
        <w:spacing w:line="240" w:lineRule="auto"/>
        <w:ind w:left="720"/>
      </w:pPr>
      <w:r/>
      <w:hyperlink r:id="rId12">
        <w:r>
          <w:rPr>
            <w:color w:val="0000EE"/>
            <w:u w:val="single"/>
          </w:rPr>
          <w:t>https://www.vogue.com/article/fashion-brands-are-failing-to-act-on-decarbonisation-fashion-revolution</w:t>
        </w:r>
      </w:hyperlink>
      <w:r>
        <w:t xml:space="preserve"> - A Vogue article discusses a report by Fashion Revolution, highlighting that many fashion brands are failing to act on decarbonisation. The report reveals that only 105 brands disclose their progress, with 42 reporting an increase in their Scope 3 emissions against their baseline year. The findings suggest that brands are not investing adequately in a just transition away from fossil fuels and are shifting responsibility onto suppliers, who are now tasked with addressing issues they did not create. The article calls for brands to commit to investing 2% of their annual revenue into clean, renewable energy and supporting workers.</w:t>
      </w:r>
      <w:r/>
    </w:p>
    <w:p>
      <w:pPr>
        <w:pStyle w:val="ListNumber"/>
        <w:spacing w:line="240" w:lineRule="auto"/>
        <w:ind w:left="720"/>
      </w:pPr>
      <w:r/>
      <w:hyperlink r:id="rId13">
        <w:r>
          <w:rPr>
            <w:color w:val="0000EE"/>
            <w:u w:val="single"/>
          </w:rPr>
          <w:t>https://www.vogue.com/article/more-than-40-fashion-suppliers-have-rolled-back-climate-commitments-whats-going-on</w:t>
        </w:r>
      </w:hyperlink>
      <w:r>
        <w:t xml:space="preserve"> - Vogue reports that over 40 suppliers for major fashion brands, including Mango, H&amp;M, and Levi’s, have failed to meet their commitments to set science-based targets. The Science Based Targets initiative removes commitments from suppliers who cannot meet them within two years, and suppliers argue that this timeline is unfair. The article highlights the challenges suppliers face in meeting these targets and the need for more support from brands to achieve decarbonisation goals.</w:t>
      </w:r>
      <w:r/>
    </w:p>
    <w:p>
      <w:pPr>
        <w:pStyle w:val="ListNumber"/>
        <w:spacing w:line="240" w:lineRule="auto"/>
        <w:ind w:left="720"/>
      </w:pPr>
      <w:r/>
      <w:hyperlink r:id="rId14">
        <w:r>
          <w:rPr>
            <w:color w:val="0000EE"/>
            <w:u w:val="single"/>
          </w:rPr>
          <w:t>https://www.vogue.com/article/fashion-is-missing-its-clearest-decarbonisation-win</w:t>
        </w:r>
      </w:hyperlink>
      <w:r>
        <w:t xml:space="preserve"> - Vogue discusses a report from Fashion Revolution, which argues that fashion brands are missing significant opportunities to decarbonise their supply chains. The report highlights the potential of clean heat technologies, such as electric boilers and heat pumps powered by renewable energy, to replace fossil fuels in manufacturing processes. It points out that Tier 2 dyehouses and finishing mills, responsible for a significant portion of emissions, could benefit from these technologies, yet many brands are not adopting them.</w:t>
      </w:r>
      <w:r/>
    </w:p>
    <w:p>
      <w:pPr>
        <w:pStyle w:val="ListNumber"/>
        <w:spacing w:line="240" w:lineRule="auto"/>
        <w:ind w:left="720"/>
      </w:pPr>
      <w:r/>
      <w:hyperlink r:id="rId15">
        <w:r>
          <w:rPr>
            <w:color w:val="0000EE"/>
            <w:u w:val="single"/>
          </w:rPr>
          <w:t>https://www.vogue.com/article/lululemons-reliance-on-fossil-fuels-undermines-sustainability-claims-report-finds</w:t>
        </w:r>
      </w:hyperlink>
      <w:r>
        <w:t xml:space="preserve"> - Vogue reports on a NewClimate Institute's January 2024 report, which grades Lululemon's strategy for renewable energy in its supply chain as 'shallow'. The report criticises the company for focusing on sourcing 100% renewable electricity for its own operations, which represents just 0.3% of its footprint, while neglecting the decarbonisation of energy use in the manufacturing process. The article emphasises the need for brands to engage with suppliers and provide support to enable them to transition to renewable energy.</w:t>
      </w:r>
      <w:r/>
    </w:p>
    <w:p>
      <w:pPr>
        <w:pStyle w:val="ListNumber"/>
        <w:spacing w:line="240" w:lineRule="auto"/>
        <w:ind w:left="720"/>
      </w:pPr>
      <w:r/>
      <w:hyperlink r:id="rId10">
        <w:r>
          <w:rPr>
            <w:color w:val="0000EE"/>
            <w:u w:val="single"/>
          </w:rPr>
          <w:t>https://www.vogue.com/article/fashion-is-falling-behind-on-its-sustainability-targets-what-now</w:t>
        </w:r>
      </w:hyperlink>
      <w:r>
        <w:t xml:space="preserve"> - Vogue Business examines the slow progress of the fashion industry's decarbonisation efforts, citing a report by Cascale that aggregates data from 13,000 Tier 1 and Tier 2 facilities. The report highlights that electrification alone is insufficient to meet the Paris Agreement, as production countries often lack grid-level renewable energy. It emphasises the need for on-site renewable energy infrastructure, such as solar panels, and off-site energy sources, like wind farms, to accelerate decarbonisation. The article also discusses the importance of brands engaging with suppliers to co-invest in decarbonisation and pursue deeper transformation beyond easy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ogue.com/article/fashion-is-falling-behind-on-its-sustainability-targets-what-now" TargetMode="External"/><Relationship Id="rId11" Type="http://schemas.openxmlformats.org/officeDocument/2006/relationships/hyperlink" Target="https://cascale.org/resources/publications/state-of-the-industry-report-2026-decarbonization-progress-in-the-apparel-footwear-textiles-industry/" TargetMode="External"/><Relationship Id="rId12" Type="http://schemas.openxmlformats.org/officeDocument/2006/relationships/hyperlink" Target="https://www.vogue.com/article/fashion-brands-are-failing-to-act-on-decarbonisation-fashion-revolution" TargetMode="External"/><Relationship Id="rId13" Type="http://schemas.openxmlformats.org/officeDocument/2006/relationships/hyperlink" Target="https://www.vogue.com/article/more-than-40-fashion-suppliers-have-rolled-back-climate-commitments-whats-going-on" TargetMode="External"/><Relationship Id="rId14" Type="http://schemas.openxmlformats.org/officeDocument/2006/relationships/hyperlink" Target="https://www.vogue.com/article/fashion-is-missing-its-clearest-decarbonisation-win" TargetMode="External"/><Relationship Id="rId15" Type="http://schemas.openxmlformats.org/officeDocument/2006/relationships/hyperlink" Target="https://www.vogue.com/article/lululemons-reliance-on-fossil-fuels-undermines-sustainability-claims-report-fi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