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Matador Resources transforms supplier ties to boost efficiency and cut costs in Delaware Basin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Matador Resources says it has turned supplier relationships into a central tool for preserving operational continuity and cutting costs across its Delaware Basin programme.</w:t>
      </w:r>
      <w:r/>
    </w:p>
    <w:p>
      <w:r/>
      <w:r>
        <w:t>According to Matador’s Q4 2025 earnings call, management has shifted from a transactional supplier model to one that integrates service companies and equipment vendors into planning and execution. Company executives told investors that enduring arrangements with drilling contractors, completion firms and suppliers have smoothed access to rigs, tubulars and frac services, allowing Matador to sequence activity more reliably and avoid schedule-driven cost escalation.</w:t>
      </w:r>
      <w:r/>
    </w:p>
    <w:p>
      <w:r/>
      <w:r>
        <w:t>The firm cited specific operational gains from that approach: faster well delivery, improved cycle times and the ability to run longer laterals without commensurate rises in capital spend. The lead article accompanying the earnings remarks noted an 11% reduction in capital expenditures while holding production broadly steady, an outcome Matador’s management attributed to closer coordination with partners on scheduling and on-site workflows.</w:t>
      </w:r>
      <w:r/>
    </w:p>
    <w:p>
      <w:r/>
      <w:r>
        <w:t>Matador is also tapping vendor-developed technology rather than attempting to duplicate every digital capability internally. Speaking on the call, executives described collaborations with service providers that supply analytics and AI-driven operational tools, which management says have supported better decision making in drilling and completions.</w:t>
      </w:r>
      <w:r/>
    </w:p>
    <w:p>
      <w:r/>
      <w:r>
        <w:t>Those operational advances sit alongside broader corporate moves reported earlier. In its recent filings the company highlighted record quarterly average production of 201,116 BOE per day and said it increased its dividend by 25% after reporting full-year 2024 results. In the first quarter of 2025 Matador announced a $400 million share repurchase programme and disclosed higher near-term capital spending related to the Marlan plant expansion, which the company said remained on time and on budget. The company has signalled that drilling, completion and midstream capital will moderate in the latter half of the year as activity paces down and efficiency gains take effect.</w:t>
      </w:r>
      <w:r/>
    </w:p>
    <w:p>
      <w:r/>
      <w:r>
        <w:t>Industry observers say the tactic has particular resonance in the Delaware Basin, where service capacity tightness and rising per‑well costs have made predictable execution a premium. By embedding suppliers into planning, Matador aims to reduce downtime and improve per‑well economics, reinforcing free cash flow generation during periods of capital discipline.</w:t>
      </w:r>
      <w:r/>
    </w:p>
    <w:p>
      <w:r/>
      <w:r>
        <w:t>Matador’s investor materials show the company continues to provide guidance and host investor briefings; management planned to release fourth-quarter and full-year 2025 results after market close on 24 February 2026 and to review outcomes on a 25 February 2026 conference call. Management comment and the company’s public releases remain the primary sources for the figures and strategic claims presented at the earnings call.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https://oilgasleads.com/how-matador-resources-is-using-vendor-partnerships-to-strengthen-its-supply-chain-and-reduce-costs/?utm_source=rss&amp;utm_medium=rss&amp;utm_campaign=how-matador-resources-is-using-vendor-partnerships-to-strengthen-its-supply-chain-and-reduce-costs</w:t>
        </w:r>
      </w:hyperlink>
      <w:r>
        <w:t xml:space="preserve"> - Please view link - unable to able to access data</w:t>
      </w:r>
      <w:r/>
    </w:p>
    <w:p>
      <w:pPr>
        <w:pStyle w:val="ListNumber"/>
        <w:spacing w:line="240" w:lineRule="auto"/>
        <w:ind w:left="720"/>
      </w:pPr>
      <w:r/>
      <w:hyperlink r:id="rId11">
        <w:r>
          <w:rPr>
            <w:color w:val="0000EE"/>
            <w:u w:val="single"/>
          </w:rPr>
          <w:t>https://www.matadorresources.com/news-releases/news-release-details/matador-resources-company-reports-fourth-quarter-and-full-12</w:t>
        </w:r>
      </w:hyperlink>
      <w:r>
        <w:t xml:space="preserve"> - Matador Resources Company reported its fourth quarter and full year 2024 financial results, highlighting record quarterly average production of 201,116 BOE per day and a net income of $214.5 million. The company also announced a 25% increase in its dividend and provided operational updates, including a 20% expected increase in average daily BOE production for 2025. Additionally, Matador plans to release its full year 2025 operational and financial guidance in conjunction with this earnings release.</w:t>
      </w:r>
      <w:r/>
    </w:p>
    <w:p>
      <w:pPr>
        <w:pStyle w:val="ListNumber"/>
        <w:spacing w:line="240" w:lineRule="auto"/>
        <w:ind w:left="720"/>
      </w:pPr>
      <w:r/>
      <w:hyperlink r:id="rId12">
        <w:r>
          <w:rPr>
            <w:color w:val="0000EE"/>
            <w:u w:val="single"/>
          </w:rPr>
          <w:t>https://www.matadorresources.com/news-releases/news-release-details/matador-resources-company-reports-first-quarter-2025-results-and</w:t>
        </w:r>
      </w:hyperlink>
      <w:r>
        <w:t xml:space="preserve"> - Matador Resources Company reported its first quarter 2025 financial results, announcing a $400 million share repurchase program and adjustments in drilling activity. The company highlighted an increase in capital expenditures due to the completion of the Marlan plant expansion, which remains on time and on budget. Matador expects both drilling/completion/expansion and midstream capital expenditures to be lower in the second half of the year, primarily due to the reduced pace of activity and increased capital efficiency.</w:t>
      </w:r>
      <w:r/>
    </w:p>
    <w:p>
      <w:pPr>
        <w:pStyle w:val="ListNumber"/>
        <w:spacing w:line="240" w:lineRule="auto"/>
        <w:ind w:left="720"/>
      </w:pPr>
      <w:r/>
      <w:hyperlink r:id="rId13">
        <w:r>
          <w:rPr>
            <w:color w:val="0000EE"/>
            <w:u w:val="single"/>
          </w:rPr>
          <w:t>https://www.matadorresources.com/news-releases/news-release-details/matador-resources-company-announces-date-of-fourth-quarter-and-full-12</w:t>
        </w:r>
      </w:hyperlink>
      <w:r>
        <w:t xml:space="preserve"> - Matador Resources Company announced plans to release its fourth quarter and full year 2025 operational and financial results after the close of trading on Tuesday, February 24, 2026. Management will host a live conference call on Wednesday, February 25, 2026, at 10:00 a.m. Central Time to review the financial results and operational highlights. The company also expects to release its full year 2026 operational and financial guidance in conjunction with this earnings release.</w:t>
      </w:r>
      <w:r/>
    </w:p>
    <w:p>
      <w:pPr>
        <w:pStyle w:val="ListNumber"/>
        <w:spacing w:line="240" w:lineRule="auto"/>
        <w:ind w:left="720"/>
      </w:pPr>
      <w:r/>
      <w:hyperlink r:id="rId14">
        <w:r>
          <w:rPr>
            <w:color w:val="0000EE"/>
            <w:u w:val="single"/>
          </w:rPr>
          <w:t>https://www.matadorresources.com/investor-relations</w:t>
        </w:r>
      </w:hyperlink>
      <w:r>
        <w:t xml:space="preserve"> - Matador Resources Company is an independent energy company engaged in the exploration, development, production, and acquisition of oil and natural gas resources in the United States. The company's operations are focused primarily on the oil and liquids-rich portion of the Wolfcamp and Bone Spring plays in the Delaware Basin in Southeast New Mexico and West Texas. Matador also operates in the Eagle Ford shale play in South Texas and the Haynesville shale and Cotton Valley plays in Northwest Louisiana.</w:t>
      </w:r>
      <w:r/>
    </w:p>
    <w:p>
      <w:pPr>
        <w:pStyle w:val="ListNumber"/>
        <w:spacing w:line="240" w:lineRule="auto"/>
        <w:ind w:left="720"/>
      </w:pPr>
      <w:r/>
      <w:hyperlink r:id="rId15">
        <w:r>
          <w:rPr>
            <w:color w:val="0000EE"/>
            <w:u w:val="single"/>
          </w:rPr>
          <w:t>https://www.matadorresources.com/events-and-presentations</w:t>
        </w:r>
      </w:hyperlink>
      <w:r>
        <w:t xml:space="preserve"> - Matador Resources Company provides information on upcoming and past events, including earnings conference calls and shareholder meetings. The events page includes details such as dates, times, and access information for live conference calls and webcasts. Supporting materials, such as investor presentations, are also available for download. The page serves as a resource for investors and stakeholders to stay informed about the company's activities and financial performance.</w:t>
      </w:r>
      <w:r/>
    </w:p>
    <w:p>
      <w:pPr>
        <w:pStyle w:val="ListNumber"/>
        <w:spacing w:line="240" w:lineRule="auto"/>
        <w:ind w:left="720"/>
      </w:pPr>
      <w:r/>
      <w:hyperlink r:id="rId16">
        <w:r>
          <w:rPr>
            <w:color w:val="0000EE"/>
            <w:u w:val="single"/>
          </w:rPr>
          <w:t>https://www.youtube.com/watch?v=HzdBNySoCv4</w:t>
        </w:r>
      </w:hyperlink>
      <w:r>
        <w:t xml:space="preserve"> - This is the recording of Matador Resources Company's Q4 2025 Earnings Call, providing insights into the company's financial performance and strategic initiatives during the fourth quarter of 2025. The call includes discussions on production results, financial highlights, and future outlook, offering valuable information for investors and stakeholders interested in the company's recent developments and plans.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ilgasleads.com/how-matador-resources-is-using-vendor-partnerships-to-strengthen-its-supply-chain-and-reduce-costs/?utm_source=rss&amp;utm_medium=rss&amp;utm_campaign=how-matador-resources-is-using-vendor-partnerships-to-strengthen-its-supply-chain-and-reduce-costs" TargetMode="External"/><Relationship Id="rId11" Type="http://schemas.openxmlformats.org/officeDocument/2006/relationships/hyperlink" Target="https://www.matadorresources.com/news-releases/news-release-details/matador-resources-company-reports-fourth-quarter-and-full-12" TargetMode="External"/><Relationship Id="rId12" Type="http://schemas.openxmlformats.org/officeDocument/2006/relationships/hyperlink" Target="https://www.matadorresources.com/news-releases/news-release-details/matador-resources-company-reports-first-quarter-2025-results-and" TargetMode="External"/><Relationship Id="rId13" Type="http://schemas.openxmlformats.org/officeDocument/2006/relationships/hyperlink" Target="https://www.matadorresources.com/news-releases/news-release-details/matador-resources-company-announces-date-of-fourth-quarter-and-full-12" TargetMode="External"/><Relationship Id="rId14" Type="http://schemas.openxmlformats.org/officeDocument/2006/relationships/hyperlink" Target="https://www.matadorresources.com/investor-relations" TargetMode="External"/><Relationship Id="rId15" Type="http://schemas.openxmlformats.org/officeDocument/2006/relationships/hyperlink" Target="https://www.matadorresources.com/events-and-presentations" TargetMode="External"/><Relationship Id="rId16" Type="http://schemas.openxmlformats.org/officeDocument/2006/relationships/hyperlink" Target="https://www.youtube.com/watch?v=HzdBNySoCv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