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insights into hybrid global payroll provider selection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Selecting the right mix of payroll providers is one of the few strategic choices that determines whether multinational payroll runs smoothly or becomes a persistent operational headache. “Choosing the right provider model is one of the most important decisions in any global payroll strategy,” the Ramco blog argues, and a review of related industry analysis supports that verdict: the decision shapes risk allocation, staffing, integrations and long‑term resilience.</w:t>
      </w:r>
      <w:r/>
    </w:p>
    <w:p>
      <w:r/>
      <w:r>
        <w:t>Provider types and where they belong Provider offerings cluster into distinct categories, each with trade‑offs. Multi‑country technology platforms deliver scale, standardisation and broad integration points but frequently lack detailed statutory depth in individual jurisdictions. Regional experts bring deep compliance knowledge and market reach across neighbouring countries. Local bureaus provide hands‑on execution and intimate knowledge of national rules. Complementary options include HCM suites that embed payroll engines, aggregators that coordinate networks of partners, control platforms that provide oversight, and employer‑of‑record services for specific use cases.</w:t>
      </w:r>
      <w:r/>
    </w:p>
    <w:p>
      <w:r/>
      <w:r>
        <w:t>“Hybrid is about selecting the right provider for each scope, not chasing one-size-fits-all solutions,” the Ramco piece states, a message echoed across sector commentary. Industry observers from HS2 and EmployBorderless note that successful designs pair provider capability to the particular regulatory, volume and complexity profile of each country rather than defaulting to a single global vendor.</w:t>
      </w:r>
      <w:r/>
    </w:p>
    <w:p>
      <w:r/>
      <w:r>
        <w:t>Service level choices and operational consequences Beyond type, the service level selected determines who holds accountability. Full BPO arrangements shift operational burdens and compliance responsibilities to providers; technology‑only licences retain control inside the buyer organisation but demand in‑house expertise; managed services sit between those poles, executing processes with client input; hybrid deployments divide responsibilities across providers and internal teams. As ChaadHR and BIPO have observed, those choices dictate payroll team structure, escalation paths and how integration and testing are resourced.</w:t>
      </w:r>
      <w:r/>
    </w:p>
    <w:p>
      <w:r/>
      <w:r>
        <w:t>Practical challenges in hybrid landscapes Implementing a multi‑model environment exposes predictable friction points. Integration work is often underestimated: connecting payroll engines with HR, finance and bank payment rails requires robust data models and change control, a gap highlighted by Convera which stresses the need for unified cross‑border payment infrastructure to handle funding and multi‑currency settlement reliably. Data security and privacy add further complexity; differing data residency and protection regimes across territories make vendor security posture and contractual controls essential, as EmployBorderless and HS2 emphasise.</w:t>
      </w:r>
      <w:r/>
    </w:p>
    <w:p>
      <w:r/>
      <w:r>
        <w:t>Other common frictions include fragmented reporting when multiple local vendors are used, mismatched payroll cycles across regions, and the operational burden of managing many partners , issues chronicled in the Global Payroll Magazine review of earlier decentralised models. These problems reduce visibility and make compliance remediation costly if standards are not enforced.</w:t>
      </w:r>
      <w:r/>
    </w:p>
    <w:p>
      <w:r/>
      <w:r>
        <w:t>Governance, standards and resilience Multiple industry voices converge on governance as the lever that turns hybrid complexity into an advantage. Establishing a single system of minimum standards , covering statutory compliance checks, data protection, testing, audit trails and change management , creates predictability even when execution is distributed. Ramco and ChaadHR both advocate evaluating countries by statutory complexity, transaction volume and market maturity to determine whether to use a platform, manage in‑house or engage a local bureau.</w:t>
      </w:r>
      <w:r/>
    </w:p>
    <w:p>
      <w:r/>
      <w:r>
        <w:t>Cost and payment considerations Global payroll costs are rising in part because of currency settlement complexity and funding inefficiencies. Convera recommends streamlining cross‑border payment flows and integrating payroll with treasury and banking systems to reduce fees and avoid payment delays. Centralising funding where feasible and standardising pay cycles can reduce bank charges and improve employee experience, a solution also proposed in ChaadHR’s guidance on reconciling multiple payroll calendars.</w:t>
      </w:r>
      <w:r/>
    </w:p>
    <w:p>
      <w:r/>
      <w:r>
        <w:t>Design principles for practitioners Several practical rules emerge from the combined guidance: - Start with country segmentation: classify jurisdictions by regulatory burden, payroll volume and market maturity before selecting provider type. - Map responsibilities clearly: produce a RACI for payroll processing, filings and employee support so accountability does not shift during incidents. - Insist on minimum technical and security standards for every partner and require interoperable data formats for HR, payroll, finance and banking systems. - Use aggregators or control platforms selectively to reduce vendor sprawl, but audit the quality of their downstream partners. - Plan for change: embed testing, cutover and contingency procedures so system upgrades and regulatory shifts do not disrupt pay runs.</w:t>
      </w:r>
      <w:r/>
    </w:p>
    <w:p>
      <w:r/>
      <w:r>
        <w:t>Long‑term payoff When provider choice, service level and governance align with an organisation’s structure and growth plans, payroll becomes less reactive and more durable. Predictable processes limit compliance surprises and allow payroll functions to absorb regulatory change and technology upgrades without interruption. As Ramco summarises, getting selection right converts an operational balancing act into a strategic asset: “The acrobatic balancing act becomes a strategic advantage when alignment, governance, and choice converge”.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https://www.ramco.com/blog/payroll/select-global-payroll-providers-hybrid-payroll-model</w:t>
        </w:r>
      </w:hyperlink>
      <w:r>
        <w:t xml:space="preserve"> - Please view link - unable to able to access data</w:t>
      </w:r>
      <w:r/>
    </w:p>
    <w:p>
      <w:pPr>
        <w:pStyle w:val="ListNumber"/>
        <w:spacing w:line="240" w:lineRule="auto"/>
        <w:ind w:left="720"/>
      </w:pPr>
      <w:r/>
      <w:hyperlink r:id="rId11">
        <w:r>
          <w:rPr>
            <w:color w:val="0000EE"/>
            <w:u w:val="single"/>
          </w:rPr>
          <w:t>https://hs2.fousheesurvey.com/insight/choosing-the-right-global-payroll-model/</w:t>
        </w:r>
      </w:hyperlink>
      <w:r>
        <w:t xml:space="preserve"> - This article discusses the complexities of selecting the appropriate global payroll model, highlighting the importance of aligning provider types with regional characteristics. It outlines various models, including global platforms, regional experts, and local specialists, and emphasizes the need for strong governance to ensure operational stability. The piece also addresses challenges such as integration complexities, data security concerns, and managing multiple vendors, offering insights into best practices for implementing a hybrid payroll model.</w:t>
      </w:r>
      <w:r/>
    </w:p>
    <w:p>
      <w:pPr>
        <w:pStyle w:val="ListNumber"/>
        <w:spacing w:line="240" w:lineRule="auto"/>
        <w:ind w:left="720"/>
      </w:pPr>
      <w:r/>
      <w:hyperlink r:id="rId12">
        <w:r>
          <w:rPr>
            <w:color w:val="0000EE"/>
            <w:u w:val="single"/>
          </w:rPr>
          <w:t>https://employborderless.com/payroll/systems/hybrid/</w:t>
        </w:r>
      </w:hyperlink>
      <w:r>
        <w:t xml:space="preserve"> - This article explores the concept of hybrid payroll systems, detailing their definition, benefits, and the challenges associated with their implementation. It highlights issues like integration complexities, data security concerns, training requirements, and managing multiple vendors. The piece also discusses compliance and regulatory complexities, emphasizing the need for specialized knowledge to navigate differing tax laws, reporting rules, and compliance deadlines across various jurisdictions.</w:t>
      </w:r>
      <w:r/>
    </w:p>
    <w:p>
      <w:pPr>
        <w:pStyle w:val="ListNumber"/>
        <w:spacing w:line="240" w:lineRule="auto"/>
        <w:ind w:left="720"/>
      </w:pPr>
      <w:r/>
      <w:hyperlink r:id="rId13">
        <w:r>
          <w:rPr>
            <w:color w:val="0000EE"/>
            <w:u w:val="single"/>
          </w:rPr>
          <w:t>https://convera.com/blog/cross-border-payments/global-payroll-challenges-and-solutions/</w:t>
        </w:r>
      </w:hyperlink>
      <w:r>
        <w:t xml:space="preserve"> - This article examines the challenges of managing global payroll, focusing on issues such as cross-border funding, currency complexities, data security, and system integration. It offers solutions like streamlined cross-border payments infrastructure, enabling payments in multiple currencies, and integrating payroll systems with HR and finance tools to create a unified workflow. The piece also addresses the rising costs associated with global payroll and suggests strategies to control expenses while ensuring accuracy and timeliness.</w:t>
      </w:r>
      <w:r/>
    </w:p>
    <w:p>
      <w:pPr>
        <w:pStyle w:val="ListNumber"/>
        <w:spacing w:line="240" w:lineRule="auto"/>
        <w:ind w:left="720"/>
      </w:pPr>
      <w:r/>
      <w:hyperlink r:id="rId14">
        <w:r>
          <w:rPr>
            <w:color w:val="0000EE"/>
            <w:u w:val="single"/>
          </w:rPr>
          <w:t>https://www.chaadhr.com/blog/overcoming-six-challenges-in-global-payroll-strategies-for-success</w:t>
        </w:r>
      </w:hyperlink>
      <w:r>
        <w:t xml:space="preserve"> - This article identifies six key challenges in global payroll management, including maintaining transparency and visibility, managing different payroll cycles across multiple regions, and dealing with data fragmentation. It proposes solutions such as choosing a centralized payroll solution to coordinate all payroll streams into one platform, standardizing pay cycles, and integrating a payroll system that supports multiple pay cycles while ensuring accuracy and regulatory compliance.</w:t>
      </w:r>
      <w:r/>
    </w:p>
    <w:p>
      <w:pPr>
        <w:pStyle w:val="ListNumber"/>
        <w:spacing w:line="240" w:lineRule="auto"/>
        <w:ind w:left="720"/>
      </w:pPr>
      <w:r/>
      <w:hyperlink r:id="rId15">
        <w:r>
          <w:rPr>
            <w:color w:val="0000EE"/>
            <w:u w:val="single"/>
          </w:rPr>
          <w:t>https://www.biposervice.com/news/multi-country-payroll-challenges-and-solutions/</w:t>
        </w:r>
      </w:hyperlink>
      <w:r>
        <w:t xml:space="preserve"> - This article discusses the core challenges of multi-country payroll, including regulatory and compliance complexity, data fragmentation, and operational inefficiency. It emphasizes the need for deep local expertise to navigate varying tax laws, statutory benefits, and data privacy regulations across different jurisdictions. The piece also highlights the issues arising from managing payroll through a network of different local vendors, leading to fragmented data and lack of visibility.</w:t>
      </w:r>
      <w:r/>
    </w:p>
    <w:p>
      <w:pPr>
        <w:pStyle w:val="ListNumber"/>
        <w:spacing w:line="240" w:lineRule="auto"/>
        <w:ind w:left="720"/>
      </w:pPr>
      <w:r/>
      <w:hyperlink r:id="rId16">
        <w:r>
          <w:rPr>
            <w:color w:val="0000EE"/>
            <w:u w:val="single"/>
          </w:rPr>
          <w:t>https://global.payroll.org/publications-resources/Global-Payroll-Magazine/november-2017/next-step-in-global-payroll-evolution</w:t>
        </w:r>
      </w:hyperlink>
      <w:r>
        <w:t xml:space="preserve"> - This article outlines the evolution of global payroll models, from decentralized to aggregator models, and discusses the drawbacks of each. It highlights issues such as lack of process standardization, data aggregation challenges, and the large number of vendors to manage in decentralized models. The piece also addresses the inflexibility and high costs associated with aggregator models, emphasizing the need for a more unified and efficient approach to global payroll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mco.com/blog/payroll/select-global-payroll-providers-hybrid-payroll-model" TargetMode="External"/><Relationship Id="rId11" Type="http://schemas.openxmlformats.org/officeDocument/2006/relationships/hyperlink" Target="https://hs2.fousheesurvey.com/insight/choosing-the-right-global-payroll-model/" TargetMode="External"/><Relationship Id="rId12" Type="http://schemas.openxmlformats.org/officeDocument/2006/relationships/hyperlink" Target="https://employborderless.com/payroll/systems/hybrid/" TargetMode="External"/><Relationship Id="rId13" Type="http://schemas.openxmlformats.org/officeDocument/2006/relationships/hyperlink" Target="https://convera.com/blog/cross-border-payments/global-payroll-challenges-and-solutions/" TargetMode="External"/><Relationship Id="rId14" Type="http://schemas.openxmlformats.org/officeDocument/2006/relationships/hyperlink" Target="https://www.chaadhr.com/blog/overcoming-six-challenges-in-global-payroll-strategies-for-success" TargetMode="External"/><Relationship Id="rId15" Type="http://schemas.openxmlformats.org/officeDocument/2006/relationships/hyperlink" Target="https://www.biposervice.com/news/multi-country-payroll-challenges-and-solutions/" TargetMode="External"/><Relationship Id="rId16" Type="http://schemas.openxmlformats.org/officeDocument/2006/relationships/hyperlink" Target="https://global.payroll.org/publications-resources/Global-Payroll-Magazine/november-2017/next-step-in-global-payroll-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