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Bilfinger secures fourth consecutive EcoVadis gold as industry accelerates sustainability efforts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International industrial services firm Bilfinger has again been awarded a gold rating by sustainability assessor EcoVadis, receiving an overall score of 83 out of 100 and ranking among the top 1 percent of companies in its sector and the top 2 percent of more than 150,000 assessed worldwide, according to Industrial Valve News and a company statement.</w:t>
      </w:r>
      <w:r/>
    </w:p>
    <w:p>
      <w:r/>
      <w:r>
        <w:t>The EcoVadis evaluation covers Environment, Labor &amp; Human Rights, Ethics and Sustainable Procurement and draws on established frameworks including the Global Reporting Initiative, the UN Global Compact and ISO 26000, the company said. Bilfinger recorded category scores of 86 in Environment, 79 in Labor &amp; Human Rights, 89 in Ethics and 86 in Sustainable Procurement, the statement added.</w:t>
      </w:r>
      <w:r/>
    </w:p>
    <w:p>
      <w:r/>
      <w:r>
        <w:t>“Gold for the fourth time in a row – we are proud of that. It is the result of our consistent focus on sustainability across all areas of our business. Our customers can rely on it: With Bilfinger, they have a strong partner for their sustainability goals at their side,” says Thomas Schulz, Bilfinger Group CEO.</w:t>
      </w:r>
      <w:r/>
    </w:p>
    <w:p>
      <w:r/>
      <w:r>
        <w:t>The firm highlighted recent, independently validated steps to reduce its climate footprint. Bilfinger’s near- and long-term climate objectives were validated by the Science Based Targets initiative in 2025, the company said, committing it to net-zero greenhouse gas emissions across the value chain by 2050 and to specified reductions in Scope 1, 2 and 3 emissions along the way. Bilfinger reported an 8 percent fall in Scope 1 and 2 emissions (market-based) and a 4 percent reduction in Scope 3 emissions in 2025, and said its lost time injury frequency rate improved to 0.18 from 0.32.</w:t>
      </w:r>
      <w:r/>
    </w:p>
    <w:p>
      <w:r/>
      <w:r>
        <w:t>The company described sustainable procurement as a particular area of progress, signalling deeper integration of environmental and social standards across its supply chain. Bilfinger has published annual sustainability reports since 2011 as part of its UN Global Compact membership, the statement noted.</w:t>
      </w:r>
      <w:r/>
    </w:p>
    <w:p>
      <w:r/>
      <w:r>
        <w:t>While the award reinforces Bilfinger’s claims of systematic progress, comparable corporate movements underline that EcoVadis gold is increasingly common among large industrial players. According to an Epiroc press release, the mining and infrastructure equipment group also received an EcoVadis gold medal and entered the top 5 percent of assessed companies in 2025 following an upgrade from silver. SPIE, the European multi-technical services group, likewise reported a gold rating in EcoVadis’s 2025 assessment, placing it among the top 5 percent globally and the top 2 percent within its industry, according to SPIE’s communications.</w:t>
      </w:r>
      <w:r/>
    </w:p>
    <w:p>
      <w:r/>
      <w:r>
        <w:t>Industry data shows EcoVadis assessments now encompass more than 150,000 organisations, making its medals a broad yardstick but one that covers a wide range of peers and geographies. Bilfinger’s result positions it favourably within that cohort, yet its progress will be judged over time against delivery on the emissions trajectory validated by the SBTi and on continued supply‑chain improvements.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https://www.industrialvalvenews.com/featured/bilfinger-secures-ecovadis-gold-medal-for-fourth-consecutive-year-with-improved-sustainability-score/</w:t>
        </w:r>
      </w:hyperlink>
      <w:r>
        <w:t xml:space="preserve"> - Please view link - unable to able to access data</w:t>
      </w:r>
      <w:r/>
    </w:p>
    <w:p>
      <w:pPr>
        <w:pStyle w:val="ListNumber"/>
        <w:spacing w:line="240" w:lineRule="auto"/>
        <w:ind w:left="720"/>
      </w:pPr>
      <w:r/>
      <w:hyperlink r:id="rId11">
        <w:r>
          <w:rPr>
            <w:color w:val="0000EE"/>
            <w:u w:val="single"/>
          </w:rPr>
          <w:t>https://www.bilfinger.com/en/news/press-releases/details/bilfinger-receives-gold-rating-for-sustainability-from-ecovadis/</w:t>
        </w:r>
      </w:hyperlink>
      <w:r>
        <w:t xml:space="preserve"> - Bilfinger, an international industrial services provider, has been awarded a gold rating by EcoVadis for its sustainable, ethical, and responsible business practices. This achievement places Bilfinger among the top 1% of companies in its industry worldwide. The assessment evaluates performance across four key categories: Environment, Labor &amp; Human Rights, Ethics, and Sustainable Procurement. Bilfinger's commitment to sustainability is further demonstrated by its climate targets, validated by the Science Based Targets initiative (SBTi), aiming for net-zero greenhouse gas emissions by 2050. The company has also made significant progress in integrating sustainability standards throughout its supply chain.</w:t>
      </w:r>
      <w:r/>
    </w:p>
    <w:p>
      <w:pPr>
        <w:pStyle w:val="ListNumber"/>
        <w:spacing w:line="240" w:lineRule="auto"/>
        <w:ind w:left="720"/>
      </w:pPr>
      <w:r/>
      <w:hyperlink r:id="rId12">
        <w:r>
          <w:rPr>
            <w:color w:val="0000EE"/>
            <w:u w:val="single"/>
          </w:rPr>
          <w:t>https://www.bilfinger.com/en/nl/about-us/bilfinger-in-the-netherlands/isp-insulation-scaffolding-and-painting/bilfingers-climate-targets-approved-by-science-based-targets-initiative/</w:t>
        </w:r>
      </w:hyperlink>
      <w:r>
        <w:t xml:space="preserve"> - Bilfinger's climate targets have been validated by the Science Based Targets initiative (SBTi), confirming the company's commitment to achieving net-zero greenhouse gas emissions across its entire value chain by 2050. The SBTi's validation ensures that Bilfinger's climate-related measures align with the latest scientific data, underscoring the company's dedication to climate protection and sustainability.</w:t>
      </w:r>
      <w:r/>
    </w:p>
    <w:p>
      <w:pPr>
        <w:pStyle w:val="ListNumber"/>
        <w:spacing w:line="240" w:lineRule="auto"/>
        <w:ind w:left="720"/>
      </w:pPr>
      <w:r/>
      <w:hyperlink r:id="rId13">
        <w:r>
          <w:rPr>
            <w:color w:val="0000EE"/>
            <w:u w:val="single"/>
          </w:rPr>
          <w:t>https://www.bilfinger.com/en/sustainability/environment/</w:t>
        </w:r>
      </w:hyperlink>
      <w:r>
        <w:t xml:space="preserve"> - Bilfinger has set ambitious climate targets, aiming to achieve net-zero greenhouse gas emissions across its entire value chain by 2050. The company's near-term targets include reducing absolute Scope 1 and 2 emissions by 58.8% by 2034, and Scope 3 emissions by 35% within the same timeframe. Long-term targets involve reducing Scope 1 and 2 emissions by 90% by 2050, and Scope 3 emissions by 90% within the same period. These targets are validated by the Science Based Targets initiative (SBTi), reflecting Bilfinger's commitment to climate protection and sustainability.</w:t>
      </w:r>
      <w:r/>
    </w:p>
    <w:p>
      <w:pPr>
        <w:pStyle w:val="ListNumber"/>
        <w:spacing w:line="240" w:lineRule="auto"/>
        <w:ind w:left="720"/>
      </w:pPr>
      <w:r/>
      <w:hyperlink r:id="rId14">
        <w:r>
          <w:rPr>
            <w:color w:val="0000EE"/>
            <w:u w:val="single"/>
          </w:rPr>
          <w:t>https://www.bilfinger.com/en/news/press-releases/details/financial-results-q2-2025/</w:t>
        </w:r>
      </w:hyperlink>
      <w:r>
        <w:t xml:space="preserve"> - In the second quarter of 2025, Bilfinger reported positive demand in the energy, pharma, biopharma, and oil and gas industries, with orders received increasing organically by 8% year on year. The company also secured major orders aimed at enhancing customers' efficiency and sustainability, including services for a new chemical production line for Mitsubishi Chemical in the UK and a sustainable desalination plant in the UAE. Additionally, Bilfinger's climate targets were validated by the Science Based Targets initiative (SBTi), confirming its commitment to net-zero emissions by 2050.</w:t>
      </w:r>
      <w:r/>
    </w:p>
    <w:p>
      <w:pPr>
        <w:pStyle w:val="ListNumber"/>
        <w:spacing w:line="240" w:lineRule="auto"/>
        <w:ind w:left="720"/>
      </w:pPr>
      <w:r/>
      <w:hyperlink r:id="rId15">
        <w:r>
          <w:rPr>
            <w:color w:val="0000EE"/>
            <w:u w:val="single"/>
          </w:rPr>
          <w:t>https://www.epirocgroup.com/en/media/corporate-press-releases/2025/20250902-epiroc-awarded-gold-medal-by-sustainability-ratings-firm-ecovadis</w:t>
        </w:r>
      </w:hyperlink>
      <w:r>
        <w:t xml:space="preserve"> - Epiroc AB, a leading productivity and sustainability partner for the mining and infrastructure industries, has received a Gold Medal from global sustainability ratings firm EcoVadis, placing Epiroc in the top 5% of companies assessed on their sustainability work. Epiroc’s rating, an improvement from last year’s Silver Medal, reflects the company’s commitment to and progress on its ambitious 2030 sustainability goals. EcoVadis evaluated more than 150,000 companies across four key areas: environment, labor and human rights, ethics, and sustainable procurement.</w:t>
      </w:r>
      <w:r/>
    </w:p>
    <w:p>
      <w:pPr>
        <w:pStyle w:val="ListNumber"/>
        <w:spacing w:line="240" w:lineRule="auto"/>
        <w:ind w:left="720"/>
      </w:pPr>
      <w:r/>
      <w:hyperlink r:id="rId16">
        <w:r>
          <w:rPr>
            <w:color w:val="0000EE"/>
            <w:u w:val="single"/>
          </w:rPr>
          <w:t>https://www.spie.com/en/news/ecovadis-2025-ranking-spie-wins-gold-medal-and-ranks-among-top-5-worlds-most-sustainable-companies-and-top-2-industry</w:t>
        </w:r>
      </w:hyperlink>
      <w:r>
        <w:t xml:space="preserve"> - SPIE, the independent European leader in multi-technical services in the areas of energy and communications, has been awarded the gold medal in the EcoVadis 2025 assessment, with a score of 78/100. This places the Group among the top 5% of companies globally for the tenth time since 2013, and among the top 2% in its industry. Awarded following the EcoVadis 2025 assessment, a leading sustainability rating platform, this distinction recognises SPIE’s performance across four core pillars: the environment, social and human rights, ethics, and sustainable procurement.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ustrialvalvenews.com/featured/bilfinger-secures-ecovadis-gold-medal-for-fourth-consecutive-year-with-improved-sustainability-score/" TargetMode="External"/><Relationship Id="rId11" Type="http://schemas.openxmlformats.org/officeDocument/2006/relationships/hyperlink" Target="https://www.bilfinger.com/en/news/press-releases/details/bilfinger-receives-gold-rating-for-sustainability-from-ecovadis/" TargetMode="External"/><Relationship Id="rId12" Type="http://schemas.openxmlformats.org/officeDocument/2006/relationships/hyperlink" Target="https://www.bilfinger.com/en/nl/about-us/bilfinger-in-the-netherlands/isp-insulation-scaffolding-and-painting/bilfingers-climate-targets-approved-by-science-based-targets-initiative/" TargetMode="External"/><Relationship Id="rId13" Type="http://schemas.openxmlformats.org/officeDocument/2006/relationships/hyperlink" Target="https://www.bilfinger.com/en/sustainability/environment/" TargetMode="External"/><Relationship Id="rId14" Type="http://schemas.openxmlformats.org/officeDocument/2006/relationships/hyperlink" Target="https://www.bilfinger.com/en/news/press-releases/details/financial-results-q2-2025/" TargetMode="External"/><Relationship Id="rId15" Type="http://schemas.openxmlformats.org/officeDocument/2006/relationships/hyperlink" Target="https://www.epirocgroup.com/en/media/corporate-press-releases/2025/20250902-epiroc-awarded-gold-medal-by-sustainability-ratings-firm-ecovadis" TargetMode="External"/><Relationship Id="rId16" Type="http://schemas.openxmlformats.org/officeDocument/2006/relationships/hyperlink" Target="https://www.spie.com/en/news/ecovadis-2025-ranking-spie-wins-gold-medal-and-ranks-among-top-5-worlds-most-sustainable-companies-and-top-2-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