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Founders adapt to persistent chip shortages with strategic procurement tactics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long queue for integrated circuits that has become a rite of passage for hardware founders shows few signs of easing, even as governments and investors pour record sums into new fabrication capacity. Founders continue to report multi-month waits for common DRAM modules and protracted delays for advanced ASICs, a dynamic driven by structural imbalances in production, concentrated geography and redirected industry priorities.</w:t>
      </w:r>
      <w:r/>
    </w:p>
    <w:p>
      <w:r/>
      <w:r>
        <w:t>Industry executives and analysts point to three deep-rooted factors that keep shortages in place. First, advanced fabs and the extreme‑ultraviolet lithography machines they depend on are scarce, while demand from artificial‑intelligence infrastructure and electric vehicles has surged. According to Tom’s Hardware, Micron’s chief executive Sanjay Mehrotra has warned that future Level‑4 autonomous vehicles could require more than 300GB of RAM each, a projection that underscores mounting appetite for high‑bandwidth memory and helps explain recent double‑digit price moves in DRAM markets. Second, capacity remains geographically concentrated: a large share of sub‑10nm production sits in Taiwan and South Korea, making the supply chain sensitive to regional tensions. Third, excess ordering during the pandemic produced a bullwhip that is still occupying capacity across wafer fabrication, packaging and test services.</w:t>
      </w:r>
      <w:r/>
    </w:p>
    <w:p>
      <w:r/>
      <w:r>
        <w:t>Those forces fall unevenly across the market. Large original equipment manufacturers secure multi‑year blanket purchase agreements, privileged allocation at tier‑one foundries and buffer inventories measured in months. Startups commonly operate with small lot purchases, tight bills of materials and constrained cash cycles, leaving them at the back of allocation queues when wafer starts are scarce. Industry commentary suggests the effects are likely to persist: SK Group’s chairman has warned that wafer shortages could extend the memory crisis towards 2030, while other analysts expect meaningful pressure to remain through at least mid‑2027.</w:t>
      </w:r>
      <w:r/>
    </w:p>
    <w:p>
      <w:r/>
      <w:r>
        <w:t>Beyond these macro drivers, two related trends are reshaping where capacity is being directed. Data‑centre demand is set to dominate memory consumption: publisher analysis indicates up to 70% of memory chips produced in 2026 will be absorbed by hyperscale facilities. At the same time, manufacturers are prioritising higher‑margin, AI‑suitable products such as HBM over commodity DRAM and consumer‑grade NAND. Reports from the supply chain note manufacturers are reallocating production accordingly, and forecasts from market watchers point to sharp price inflation in DRAM and SSD segments through 2026.</w:t>
      </w:r>
      <w:r/>
    </w:p>
    <w:p>
      <w:r/>
      <w:r>
        <w:t>While founders cannot influence wafer starts, geopolitical risk or where ASML ships its next EUV tool, there are practical procurement levers that materially reduce lead‑time risk. Four tactics repeatedly cited by procurement specialists and contract manufacturers can shorten schedules and protect nascent hardware businesses.</w:t>
      </w:r>
      <w:r/>
    </w:p>
    <w:p>
      <w:r/>
      <w:r>
        <w:t>First, build a multi‑tier supplier network. Relying on a single franchised distributor leaves teams vulnerable when allocation tightens. Founders are advised to combine a primary franchised channel with regional secondaries, certified independent brokers that meet industry test standards and vetted online RFQ marketplaces that surface traceability certificates. An audit of electronic manufacturing services activity in 2025 found that paying broker premia, typically in the low‑teens percentage range, often saves weeks of schedule slip, a trade‑off that frequently outweighs the margin hit from missed revenue.</w:t>
      </w:r>
      <w:r/>
    </w:p>
    <w:p>
      <w:r/>
      <w:r>
        <w:t>Second, design for substitutability. Freezing part numbers early forces painful redesigns when particular SKUs dry up. Practical design rules include favouring widely available package types, engineering parametric headroom (for current, thermal dissipation and clock margins) and maintaining A/B BOMs inside product‑lifecycle systems so alternates can be qualified rapidly. Modern ECAD tools now integrate distributor APIs to show live availability of pin‑compatible parts; using those feeds during design reviews aligns procurement and engineering decisions.</w:t>
      </w:r>
      <w:r/>
    </w:p>
    <w:p>
      <w:r/>
      <w:r>
        <w:t>Third, use contractual tools to secure allocation. Forward pricing agreements, bonded inventory and wafer‑banking arrangements let smaller customers lock supply without buying and storing whole warehouses of chips. Several distributors now offer bonded warehouses that defer payment until pull‑through, and some foundries allow small customers to piggyback wafer slabs on larger customers’ runs if agreements are signed before tape‑out. Deloitte forecasts continued semiconductor revenue growth in 2026 even as costs rise, which supports the logic of selectively paying a premium to avoid launch delays. Founders can limit exposure by restricting forward buys to a handful of long‑lead line items and capping volumes to two quarters of demand.</w:t>
      </w:r>
      <w:r/>
    </w:p>
    <w:p>
      <w:r/>
      <w:r>
        <w:t>Fourth, engage contract manufacturers early. Tier‑one CMs carry allocation pools and supplier relationships that can elevate a startup’s priority. Bringing a CM into pre‑prototype stages delivers joint forecasting, procurement‑aware design feedback and, in some cases, access to preferred‑customer supply channels. Many CMs now offer accelerator programmes, small retainers that buy access to sourcing dashboards and pay‑as‑you‑grow manufacturing slots, turning transparency into a tangible risk‑reduction asset.</w:t>
      </w:r>
      <w:r/>
    </w:p>
    <w:p>
      <w:r/>
      <w:r>
        <w:t>Those tactics combine into operational playbooks. A pragmatic 90‑day roadmap used by several hardware teams begins with a rapid audit of sole‑source components and alternate sourcing, then moves to bonded inventory discussions and CM engagement, followed by a qualification build using B‑BOM parts and the execution of forward agreements with modest deposits. Key performance indicators to follow include confirmed purchase orders, validated alternates, days‑on‑hand and schedule adherence.</w:t>
      </w:r>
      <w:r/>
    </w:p>
    <w:p>
      <w:r/>
      <w:r>
        <w:t>Caveats remain. The industry faces the twin hazards of prolonged shortage and potential future oversupply: multiple new fabs planned in the United States and Europe are expected to ramp in the second half of the decade, and over‑committing to forward buys could leave companies holding overpriced stock if capacity expands faster than demand. Geopolitical shifts such as friend‑shoring policies and energy‑price shocks can also alter economics rapidly. SK Group has signalled efforts to stabilise DRAM pricing while several memory manufacturers continue to prioritise HBM capacity expansion through 2027–2028.</w:t>
      </w:r>
      <w:r/>
    </w:p>
    <w:p>
      <w:r/>
      <w:r>
        <w:t>For founders, the strategic conclusion is clear: while wafer starts and international diplomacy lie outside their remit, disciplined procurement, design flexibility and early manufacturing partnerships are controllable actions that materially reduce the risk of launch delays. Applied together, those measures convert the chip shortage from an immutable barrier into an operational challenge that can be managed, and often overcome, before competitors waiting in line.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https://pctechmag.com/2026/03/why-chip-shortages-persist-in-2026-and-4-procurement-tactics-tech-startups-can-control/</w:t>
        </w:r>
      </w:hyperlink>
      <w:r>
        <w:t xml:space="preserve"> - Please view link - unable to able to access data</w:t>
      </w:r>
      <w:r/>
    </w:p>
    <w:p>
      <w:pPr>
        <w:pStyle w:val="ListNumber"/>
        <w:spacing w:line="240" w:lineRule="auto"/>
        <w:ind w:left="720"/>
      </w:pPr>
      <w:r/>
      <w:hyperlink r:id="rId11">
        <w:r>
          <w:rPr>
            <w:color w:val="0000EE"/>
            <w:u w:val="single"/>
          </w:rPr>
          <w:t>https://www.tomshardware.com/pc-components/dram/micron-predicts-that-cars-will-need-300gb-of-ram-memory-laden-vehicles-could-exacerbate-shortages-but-create-robust-long-term-growth-in-automotive-memory-demand</w:t>
        </w:r>
      </w:hyperlink>
      <w:r>
        <w:t xml:space="preserve"> - Micron CEO Sanjay Mehrotra forecasts that future self-driving cars, particularly those achieving Level 4 autonomy, will require over 300GB of RAM each. This projection, following Micron's Q2 earnings report showing a 200% year-on-year revenue increase to $23.86 billion, underscores the escalating demand for high-bandwidth memory (HBM) driven by both AI infrastructure expansion and potential automotive applications. Level 4 autonomous vehicles necessitate robust AI systems capable of decision-making without human intervention, intensifying the need for ultra-fast memory. Presently, most modern vehicles utilise 16GB of memory, but Level 4 systems would multiply this requirement significantly. Micron is addressing future demand by planning to expand chip production with new fabrication plants in Japan, Singapore, and New York, aiming for a 20% output increase by 2026. Nonetheless, Mehrotra cautions that widespread adoption of AI-powered vehicles could strain global memory supply chains, similar to past shortages. Companies like Nvidia are already collaborating with automakers to deploy autonomous platforms like Drive Hyperion, reinforcing the outlook that memory-intensive vehicles will drive long-term growth—and potential pressure—on the DRAM market.</w:t>
      </w:r>
      <w:r/>
    </w:p>
    <w:p>
      <w:pPr>
        <w:pStyle w:val="ListNumber"/>
        <w:spacing w:line="240" w:lineRule="auto"/>
        <w:ind w:left="720"/>
      </w:pPr>
      <w:r/>
      <w:hyperlink r:id="rId12">
        <w:r>
          <w:rPr>
            <w:color w:val="0000EE"/>
            <w:u w:val="single"/>
          </w:rPr>
          <w:t>https://www.techradar.com/computing/memory/the-current-shortage-could-continue-until-2030-so-we-expect-more-than-a-20-percent-shortage-of-the-wafers-skgroups-chairman-issues-bleak-warning-on-ram-crisis</w:t>
        </w:r>
      </w:hyperlink>
      <w:r>
        <w:t xml:space="preserve"> - SK Group Chairman Chey Tae-won has issued a stark warning about a prolonged RAM supply shortage, predicting the crisis could extend until 2030 due to limited wafer availability—crucial for memory chip production. Currently, there is a more than 20% shortage in wafers, driven by surging demand for high-bandwidth memory (HBM), especially from the artificial intelligence sector. SK Hynix, a key HBM supplier to Nvidia and a major RAM producer along with Samsung and Micron, is struggling to meet demand. The imbalance has skewed production priorities toward AI-related memory over consumer-grade RAM. Chey noted that it may take 4-5 years to scale up wafer production sufficiently. Though earlier predictions suggested the crisis might end by 2028, this revised outlook from SK Group extends the concern further. Despite the bleak forecast, Chey mentioned SK Hynix is working on a stabilization plan for RAM prices, with more details expected soon from the company’s CEO. Ongoing geopolitical tensions, such as those in the Middle East, are also exacerbating the situation through rising energy and logistics costs. Companies like MSI are already seeing major operational impacts, calling 2026 their “most challenging year” to date.</w:t>
      </w:r>
      <w:r/>
    </w:p>
    <w:p>
      <w:pPr>
        <w:pStyle w:val="ListNumber"/>
        <w:spacing w:line="240" w:lineRule="auto"/>
        <w:ind w:left="720"/>
      </w:pPr>
      <w:r/>
      <w:hyperlink r:id="rId13">
        <w:r>
          <w:rPr>
            <w:color w:val="0000EE"/>
            <w:u w:val="single"/>
          </w:rPr>
          <w:t>https://www.itpro.com/hardware/the-era-of-cheap-technology-could-be-over</w:t>
        </w:r>
      </w:hyperlink>
      <w:r>
        <w:t xml:space="preserve"> - The article examines the escalating hardware component shortages driven by surging AI demand, signalling the end of an era of cheap technology. AI's significant appetite for high-performance components—CPUs, GPUs, DRAM, and SSDs—is straining global supply chains, prompting manufacturers to prioritise high-margin, AI-suitable hardware over commodity alternatives. As a result, consumer technology such as smartphones and PCs face falling sales, with PC shipments predicted to decline by 10.4% and smartphones by 8.4% in 2026. Memory components, especially DRAM and SSDs, have seen significant price inflation, with projections forecasting a 130% surge by year-end. Storage technologies critical to AI training and data centre operations—like NVMe and QLC NAND—are particularly affected. Vendors like Micron are halting consumer-focused production in favour of more profitable enterprise components. Server prices have reportedly tripled, and some manufacturers have already sold out 2026 capacities. The AI-driven demand spike is compounded by post-pandemic supply corrections and geopolitical instability, intensifying pressure on CIOs and data leaders. Experts recommend strategies like diversified storage architectures, better data hygiene, and extending hardware lifecycles to reduce costs and cope with the ongoing supply crunch.</w:t>
      </w:r>
      <w:r/>
    </w:p>
    <w:p>
      <w:pPr>
        <w:pStyle w:val="ListNumber"/>
        <w:spacing w:line="240" w:lineRule="auto"/>
        <w:ind w:left="720"/>
      </w:pPr>
      <w:r/>
      <w:hyperlink r:id="rId14">
        <w:r>
          <w:rPr>
            <w:color w:val="0000EE"/>
            <w:u w:val="single"/>
          </w:rPr>
          <w:t>https://www.tomshardware.com/pc-components/ram/data-centers-will-consume-70-percent-of-memory-chips-made-in-2026-supply-shortfall-will-cause-the-chip-shortage-to-spread-to-other-segments</w:t>
        </w:r>
      </w:hyperlink>
      <w:r>
        <w:t xml:space="preserve"> - The article discusses the anticipated consumption of memory chips by data centres in 2026, highlighting that up to 70% of memory produced worldwide will be utilised by these facilities. This significant demand is driven by the exponential rise in memory usage for AI and data centre operations. The article also notes that the shortage of memory chips is expected to impact other sectors, including automotive and consumer electronics, as the imbalance in supply and demand leads to increased prices and potential production delays across various industries.</w:t>
      </w:r>
      <w:r/>
    </w:p>
    <w:p>
      <w:pPr>
        <w:pStyle w:val="ListNumber"/>
        <w:spacing w:line="240" w:lineRule="auto"/>
        <w:ind w:left="720"/>
      </w:pPr>
      <w:r/>
      <w:hyperlink r:id="rId15">
        <w:r>
          <w:rPr>
            <w:color w:val="0000EE"/>
            <w:u w:val="single"/>
          </w:rPr>
          <w:t>https://www.microchipusa.com/manufacturer-articles/electronic-component-shortage-2026-vishay-onsemi--infineon-risks</w:t>
        </w:r>
      </w:hyperlink>
      <w:r>
        <w:t xml:space="preserve"> - The article addresses the ongoing electronic component shortage in 2026, focusing on the risks associated with major suppliers like Vishay, Onsemi, and Infineon. It highlights that the shortage is no longer as volatile as in previous years but remains unresolved, with supply challenges being selective and SKU-specific, particularly in automotive, EV, and industrial applications. The piece discusses the complexities of the current sourcing environment and the elevated risks associated with specific part families, process nodes, and automotive-qualified devices, urging companies to adopt strategies to mitigate ongoing supply challenges.</w:t>
      </w:r>
      <w:r/>
    </w:p>
    <w:p>
      <w:pPr>
        <w:pStyle w:val="ListNumber"/>
        <w:spacing w:line="240" w:lineRule="auto"/>
        <w:ind w:left="720"/>
      </w:pPr>
      <w:r/>
      <w:hyperlink r:id="rId16">
        <w:r>
          <w:rPr>
            <w:color w:val="0000EE"/>
            <w:u w:val="single"/>
          </w:rPr>
          <w:t>https://www.tomshardware.com/pc-components/dram/sk-group-chairman-says-memory-chip-shortage-will-last-until-2030</w:t>
        </w:r>
      </w:hyperlink>
      <w:r>
        <w:t xml:space="preserve"> - SK Group Chairman Chey Tae-won announced at Nvidia's GTC conference that the global memory chip shortage is expected to persist until 2030 due to a wafer supply shortfall exceeding 20% of demand. Although memory manufacturers are expanding production, the process of securing additional wafer capacity takes four to five years. The industry's shift toward high-bandwidth memory (HBM) for AI accelerators has led to reduced output of conventional DRAM, causing significant price hikes for consumer electronics such as smartphones and PCs. SK Hynix, which controls 57% of the HBM and 32% of the global DRAM market, is building a $13 billion HBM packaging and testing facility in Cheongju, slated for completion by 2027. Samsung and Micron are also increasing HBM capacity, with new facilities expected online by 2028. Almost all capital investment is currently focused on HBM due to its higher margins. Chey warned that overemphasising HBM production may negatively affect DRAM availability. He mentioned that SK Hynix plans to propose steps to stabilise DRAM prices, though details were not disclosed. Meanwhile, Gartner forecasts a sharp decline in PC and smartphone shipments in 2026 due to a projected 130% increase in DRAM and SSD prices, which will lead to rising device costs and prolonged product lifespans.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ctechmag.com/2026/03/why-chip-shortages-persist-in-2026-and-4-procurement-tactics-tech-startups-can-control/" TargetMode="External"/><Relationship Id="rId11" Type="http://schemas.openxmlformats.org/officeDocument/2006/relationships/hyperlink" Target="https://www.tomshardware.com/pc-components/dram/micron-predicts-that-cars-will-need-300gb-of-ram-memory-laden-vehicles-could-exacerbate-shortages-but-create-robust-long-term-growth-in-automotive-memory-demand" TargetMode="External"/><Relationship Id="rId12" Type="http://schemas.openxmlformats.org/officeDocument/2006/relationships/hyperlink" Target="https://www.techradar.com/computing/memory/the-current-shortage-could-continue-until-2030-so-we-expect-more-than-a-20-percent-shortage-of-the-wafers-skgroups-chairman-issues-bleak-warning-on-ram-crisis" TargetMode="External"/><Relationship Id="rId13" Type="http://schemas.openxmlformats.org/officeDocument/2006/relationships/hyperlink" Target="https://www.itpro.com/hardware/the-era-of-cheap-technology-could-be-over" TargetMode="External"/><Relationship Id="rId14" Type="http://schemas.openxmlformats.org/officeDocument/2006/relationships/hyperlink" Target="https://www.tomshardware.com/pc-components/ram/data-centers-will-consume-70-percent-of-memory-chips-made-in-2026-supply-shortfall-will-cause-the-chip-shortage-to-spread-to-other-segments" TargetMode="External"/><Relationship Id="rId15" Type="http://schemas.openxmlformats.org/officeDocument/2006/relationships/hyperlink" Target="https://www.microchipusa.com/manufacturer-articles/electronic-component-shortage-2026-vishay-onsemi--infineon-risks" TargetMode="External"/><Relationship Id="rId16" Type="http://schemas.openxmlformats.org/officeDocument/2006/relationships/hyperlink" Target="https://www.tomshardware.com/pc-components/dram/sk-group-chairman-says-memory-chip-shortage-will-last-until-203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