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AI-driven content and precise targeting are reshaping B2B sales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Most B2B organisations still lose momentum not because salespeople lack charm but because their systems and content fail modern buying processes. In 2026 the decisive moments increasingly happen before a rep ever takes a call: buying groups research, compare and shortlist vendors using review sites and AI tools that extract succinct answers. If your proposition is not structured to be found and trusted at that extraction layer, you are starting every negotiation on the back foot.</w:t>
      </w:r>
      <w:r/>
    </w:p>
    <w:p>
      <w:r/>
      <w:r>
        <w:t>The underlying dynamics are familiar yet intensified. According to Forrester, 86% of B2B purchase processes stall and the typical buying decision now involves about 13 stakeholders spread across functions. Industry surveys show buyers use a wide mix of channels during evaluation and expect self-service discovery and digital-first interactions. That combination, larger committees, more channels and AI-led shortlisting, creates three problems that determine outcomes: poor funnel fit, weak decision-ready evidence, and operational friction in closing.</w:t>
      </w:r>
      <w:r/>
    </w:p>
    <w:p>
      <w:r/>
      <w:r>
        <w:t>Tighten who you engage with, early Winning more deals begins with sharper selection. Broad top-of-funnel activity produces many meetings but few closures when those opportunities are poor fits. Practitioners who cut early with a short list of essential criteria, industry, trigger, tech compatibility, budget shape and measurable success conditions, see improvements across response rates, time-in-stage and win percentages. Apollo’s analysis of 2026 selling techniques underlines that relevance and precision in targeting separate high performers from everyone else. Treat qualification as a gating mechanism that preserves scarce seller time.</w:t>
      </w:r>
      <w:r/>
    </w:p>
    <w:p>
      <w:r/>
      <w:r>
        <w:t>Design selling for committees, not individuals A single pitch cannot satisfy diverse committee requirements. Create succinct artefacts mapped to stakeholder jobs-to-be-done: CFOs need a demonstrable ROI model, security leads require clear governance and data controls, operations want implementation timelines and support models, and end users need evidence of usability. Adffect and Prospeo emphasise that successful teams convert by diagnosing the buyer’s problem and packaging the solution so each decision-maker can defend it internally. Make those assets easily shareable: one-page value cases, short ROI calculators, security summaries and simple implementation plans.</w:t>
      </w:r>
      <w:r/>
    </w:p>
    <w:p>
      <w:r/>
      <w:r>
        <w:t>Make AI shortlisting work for you Buyers increasingly rely on AI to summarise options and produce shortlists before engaging sales. If your public content is not answerable at a glance, generative tools will quote competitors instead. The practical fix is to publish concise, evidence-first pages formatted for extraction: short direct answers, clearly labelled headers, chunked supporting evidence and FAQs that anticipate governance and integration questions. This is the core of Answer Engine Optimisation; Gartner and other commentators predicted the surge in digital-first sales interactions and vendors that optimise for machine-readability gain a disproportionate share of early consideration.</w:t>
      </w:r>
      <w:r/>
    </w:p>
    <w:p>
      <w:r/>
      <w:r>
        <w:t>Respond fast, but with relevance Speed retains its value when combined with context. Historical first‑responder advantages are now conditional: rapid outreach must be triggered by high‑intent signals such as visits to pricing, downloads of integration documentation or repeated visits to case studies. Route those signals immediately to the right owner with a clear next action and template assets tailored to the committee map. Vib.tech and other demand-generation practitioners stress orchestrating the right message to the right role at the right time across acceptable channels rather than assuming a linear buyer journey.</w:t>
      </w:r>
      <w:r/>
    </w:p>
    <w:p>
      <w:r/>
      <w:r>
        <w:t>Use AI to free human judgement, not to fake it AI can compress research and drafting, enabling reps to spend more time on nuance and stakeholder politics. HubSpot-style prospecting agents and similar tools are valuable when governed: use AI to compile briefings, draft outreach and summarise account context, then apply human checks for tone, risk and proof. Leansales.tech warns that poorly governed or over-personalised AI output quickly erodes trust; treat generative models as co-pilots for administrative work and human sellers as decision-makers for customer-facing interactions.</w:t>
      </w:r>
      <w:r/>
    </w:p>
    <w:p>
      <w:r/>
      <w:r>
        <w:t>Remove RevOps bottlenecks Operational breakdowns, unclear stage criteria, inconsistent handoffs, legal and procurement surprises, are frequent causes of stalls. Run disciplined stalled-deal reviews focused on root causes, not blame, then hard-wire fixes: required CRM fields, automated reminders for missing stakeholders, standardised stage definitions and a modular deal-kit library that reps can assemble in minutes. Sopro’s guide to modern sales strategies shows that consolidating tooling and clarifying ownership reduces non-selling drag and improves forecast reliability.</w:t>
      </w:r>
      <w:r/>
    </w:p>
    <w:p>
      <w:r/>
      <w:r>
        <w:t>Address new objections up front Buyers now expect clear answers on AI risk, data handling and governance. Forrester has flagged leakage and governance concerns around generative AI adoption; failing to answer those questions succinctly invites delay. Include a simple AI governance one-pager in every relevant deal kit and consider offering short pilots or scoped workshops that limit buyer risk while demonstrating control.</w:t>
      </w:r>
      <w:r/>
    </w:p>
    <w:p>
      <w:r/>
      <w:r>
        <w:t>Make the next step obvious and low risk Deals die in ambiguity. End interactions by offering two clear paths, both low commitment and outcome-focused, so the committee can choose a defensible next move: a diagnostic audit, a time‑boxed pilot with success criteria, or a stakeholder mapping workshop. Those bounded options reduce the psychological cost of movement and produce measurable learning.</w:t>
      </w:r>
      <w:r/>
    </w:p>
    <w:p>
      <w:r/>
      <w:r>
        <w:t>Measure the right things weekly Shift monitoring from quarterly retrospection to weekly operating rhythm. Track stage-to-stage conversion, time-in-stage, stalled-deal causes, speed-to-lead for high‑intent interactions and win/loss by ICP. These metrics reveal process leaks and enable targeted interventions that improve close rates over short cycles.</w:t>
      </w:r>
      <w:r/>
    </w:p>
    <w:p>
      <w:r/>
      <w:r>
        <w:t>The competitive edge in 2026 is not a single tactic but an integrated system: precise targeting, committee-oriented proof, content engineered for AI extraction, disciplined RevOps and human-led trust-building. Firms that align those elements convert more pipeline into revenue because they meet both the automated tools that shortlist vendors and the human committees that must sign off on the choice.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https://whitehat-seo.co.uk/blog/10-ways-to-close-more-deals</w:t>
        </w:r>
      </w:hyperlink>
      <w:r>
        <w:t xml:space="preserve"> - Please view link - unable to able to access data</w:t>
      </w:r>
      <w:r/>
    </w:p>
    <w:p>
      <w:pPr>
        <w:pStyle w:val="ListNumber"/>
        <w:spacing w:line="240" w:lineRule="auto"/>
        <w:ind w:left="720"/>
      </w:pPr>
      <w:r/>
      <w:hyperlink r:id="rId11">
        <w:r>
          <w:rPr>
            <w:color w:val="0000EE"/>
            <w:u w:val="single"/>
          </w:rPr>
          <w:t>https://www.apollo.io/insights/b2b-sales-techniques</w:t>
        </w:r>
      </w:hyperlink>
      <w:r>
        <w:t xml:space="preserve"> - This article discusses effective B2B sales techniques for 2026, emphasizing the importance of buyer enablement over traditional persuasion tactics. It highlights the need for relevance and precision in targeting, the significance of omnichannel execution, and the role of AI-powered personalization and intent data in separating high-performing teams from the rest. The piece also underscores the necessity of consolidating the tech stack into unified platforms to drive better conversion rates and team efficiency.</w:t>
      </w:r>
      <w:r/>
    </w:p>
    <w:p>
      <w:pPr>
        <w:pStyle w:val="ListNumber"/>
        <w:spacing w:line="240" w:lineRule="auto"/>
        <w:ind w:left="720"/>
      </w:pPr>
      <w:r/>
      <w:hyperlink r:id="rId12">
        <w:r>
          <w:rPr>
            <w:color w:val="0000EE"/>
            <w:u w:val="single"/>
          </w:rPr>
          <w:t>https://adffect.com/articles/b2b-selling-tips-that-actually-work-in-2026/</w:t>
        </w:r>
      </w:hyperlink>
      <w:r>
        <w:t xml:space="preserve"> - This article provides practical B2B selling tips for 2026, focusing on understanding that businesses buy solutions to existing problems. It emphasizes the importance of identifying these problems, demonstrating the ability to solve them, and facilitating the decision-making process. The piece also highlights the differences between B2B and B2C selling, noting the higher stakes, longer processes, and involvement of multiple decision-makers in B2B transactions.</w:t>
      </w:r>
      <w:r/>
    </w:p>
    <w:p>
      <w:pPr>
        <w:pStyle w:val="ListNumber"/>
        <w:spacing w:line="240" w:lineRule="auto"/>
        <w:ind w:left="720"/>
      </w:pPr>
      <w:r/>
      <w:hyperlink r:id="rId13">
        <w:r>
          <w:rPr>
            <w:color w:val="0000EE"/>
            <w:u w:val="single"/>
          </w:rPr>
          <w:t>https://sopro.io/resources/blog/b2b-sales-strategies/</w:t>
        </w:r>
      </w:hyperlink>
      <w:r>
        <w:t xml:space="preserve"> - This comprehensive guide outlines B2B sales strategies for 2026, covering the definition and importance of a strong sales strategy, how to build a successful one, and the different types of B2B sales strategies. It presents 11 proven B2B sales strategies for 2026, discusses how to evaluate and improve your sales strategy, and emphasizes the role of sales enablement in powering performance. The guide also addresses the need to adapt to longer cycles and changing buyers in modern sales.</w:t>
      </w:r>
      <w:r/>
    </w:p>
    <w:p>
      <w:pPr>
        <w:pStyle w:val="ListNumber"/>
        <w:spacing w:line="240" w:lineRule="auto"/>
        <w:ind w:left="720"/>
      </w:pPr>
      <w:r/>
      <w:hyperlink r:id="rId14">
        <w:r>
          <w:rPr>
            <w:color w:val="0000EE"/>
            <w:u w:val="single"/>
          </w:rPr>
          <w:t>https://vib.tech/resources/marketing-blogs/dp-b2b-demand-generation-tactics/</w:t>
        </w:r>
      </w:hyperlink>
      <w:r>
        <w:t xml:space="preserve"> - This article presents five B2B demand generation tactics for 2026, focusing on the challenges of generating demand in the B2B tech and SaaS sectors. It discusses the complexities of the buying group coordination, timing, and attention issues, emphasizing the need for orchestrating the right message to the right roles at the right moment across acceptable channels. The piece critiques traditional marketing strategy plans that assume a linear journey and highlights the non-linear nature of today's buyers.</w:t>
      </w:r>
      <w:r/>
    </w:p>
    <w:p>
      <w:pPr>
        <w:pStyle w:val="ListNumber"/>
        <w:spacing w:line="240" w:lineRule="auto"/>
        <w:ind w:left="720"/>
      </w:pPr>
      <w:r/>
      <w:hyperlink r:id="rId15">
        <w:r>
          <w:rPr>
            <w:color w:val="0000EE"/>
            <w:u w:val="single"/>
          </w:rPr>
          <w:t>https://prospeo.io/s/b2b-sales-strategy</w:t>
        </w:r>
      </w:hyperlink>
      <w:r>
        <w:t xml:space="preserve"> - This article discusses the changes in the B2B buyer landscape for 2026, highlighting that buyers are using AI to build vendor shortlists before engaging with sales representatives. It notes that purchases now involve multiple stakeholders and spans various departments, with buyers spending only a fraction of their time with vendors. The piece emphasizes the need for sales strategies to adapt to these changes, focusing on understanding the new buyer behavior and implementing data-driven frameworks.</w:t>
      </w:r>
      <w:r/>
    </w:p>
    <w:p>
      <w:pPr>
        <w:pStyle w:val="ListNumber"/>
        <w:spacing w:line="240" w:lineRule="auto"/>
        <w:ind w:left="720"/>
      </w:pPr>
      <w:r/>
      <w:hyperlink r:id="rId16">
        <w:r>
          <w:rPr>
            <w:color w:val="0000EE"/>
            <w:u w:val="single"/>
          </w:rPr>
          <w:t>https://leansales.tech/b2b-sales-strategy-2026-why-old-playbooks-fail/</w:t>
        </w:r>
      </w:hyperlink>
      <w:r>
        <w:t xml:space="preserve"> - This article examines why traditional B2B sales playbooks fail in 2026, attributing the issue to outdated approaches that don't align with current buyer behavior, technology, and competition. It discusses the decline in effectiveness of cold outreach and aggressive prospecting, noting a significant drop in response rates over the past five years. The piece also critiques the siloed nature of sales functions and advocates for a more integrated approach to sales strategy.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hitehat-seo.co.uk/blog/10-ways-to-close-more-deals" TargetMode="External"/><Relationship Id="rId11" Type="http://schemas.openxmlformats.org/officeDocument/2006/relationships/hyperlink" Target="https://www.apollo.io/insights/b2b-sales-techniques" TargetMode="External"/><Relationship Id="rId12" Type="http://schemas.openxmlformats.org/officeDocument/2006/relationships/hyperlink" Target="https://adffect.com/articles/b2b-selling-tips-that-actually-work-in-2026/" TargetMode="External"/><Relationship Id="rId13" Type="http://schemas.openxmlformats.org/officeDocument/2006/relationships/hyperlink" Target="https://sopro.io/resources/blog/b2b-sales-strategies/" TargetMode="External"/><Relationship Id="rId14" Type="http://schemas.openxmlformats.org/officeDocument/2006/relationships/hyperlink" Target="https://vib.tech/resources/marketing-blogs/dp-b2b-demand-generation-tactics/" TargetMode="External"/><Relationship Id="rId15" Type="http://schemas.openxmlformats.org/officeDocument/2006/relationships/hyperlink" Target="https://prospeo.io/s/b2b-sales-strategy" TargetMode="External"/><Relationship Id="rId16" Type="http://schemas.openxmlformats.org/officeDocument/2006/relationships/hyperlink" Target="https://leansales.tech/b2b-sales-strategy-2026-why-old-playbooks-fa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