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Europe's innovation gap: harnessing deep‑tech and governance to break free from the mid‑tech trap</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Europe risks becoming trapped between low-cost producers and the world’s technological frontrunners unless it changes how it fosters and governs innovation. Policymakers and corporate leaders increasingly describe a “mid‑tech” predicament: many European firms are too sophisticated to compete on price with emerging markets yet lack the agility to challenge Silicon Valley or China at the cutting edge. According to TechRadar Pro, Horizon Europe has committed nearly €100 billion through 2027 to research and innovation, but less than 5% of that funding has yielded what the article calls genuine breakthrough innovation, illustrating the scale of the task.</w:t>
      </w:r>
      <w:r/>
    </w:p>
    <w:p>
      <w:r/>
      <w:r>
        <w:t>That gap is not merely academic. Industry surveys show executives worry that ageing IT estates and complex modernisation programmes will impede their ability to harness artificial intelligence. Forbes Research found 85% of senior leaders are concerned that their current technology stacks will obstruct AI adoption, while 63% cite modernisation complexity as a major barrier. Those anxieties are reflected across sectors: finance, manufacturing and energy are all attempting to retool established processes with data, automation and AI while remaining profitable and compliant.</w:t>
      </w:r>
      <w:r/>
    </w:p>
    <w:p>
      <w:r/>
      <w:r>
        <w:t>A realistic response demands both structural reform and clearer priorities. Organisations frequently tangle themselves in debates over specific technologies rather than agreeing objectives, governance and measures of success. To change that, procurement, legal, HR and other support functions must be mobilised as contributors to strategic transformation rather than treated as separate cost centres. Finch Capital’s State of European Business Technology report shows why this matters: AI now represents roughly half of all business‑technology funding, helping shift HR, finance, legal and operations from back‑office drains into performance engines that deliver measurable business outcomes.</w:t>
      </w:r>
      <w:r/>
    </w:p>
    <w:p>
      <w:r/>
      <w:r>
        <w:t>Striking the right managerial balance is also essential. Companies that impose innovation from the top without buy‑in risk stifling middle management and producing a string of unscalable pilots. Conversely, wholly decentralised experimentation can waste resources and fragment effort. What European firms need is disciplined decentralisation: clear, outcome‑oriented goals, such as customer experience, productivity gains or sustainability, and consistent governance that ties projects to those outcomes.</w:t>
      </w:r>
      <w:r/>
    </w:p>
    <w:p>
      <w:r/>
      <w:r>
        <w:t>Deep‑tech investment offers a path out of the middle. McKinsey’s analysis identifies countries such as France, Sweden and the United Kingdom as leaders in deep‑tech and argues that diffusion of their best practices across Europe could create up to $1 trillion in enterprise value and as many as one million jobs by 2030. The rise of sizeable European champions underlines the opportunity: according to Forbes, firms like Revolut have scaled rapidly, Revolut serves 52.5 million customers and is valued at about $75 billion, demonstrating that globally competitive European technology businesses can and do emerge.</w:t>
      </w:r>
      <w:r/>
    </w:p>
    <w:p>
      <w:r/>
      <w:r>
        <w:t>Yet capital alone will not be enough without governance frameworks that reconcile innovation with responsibility. Academic research has proposed models such as the APPRAISE framework to connect technical AI development with accountable, value‑based governance and to use audits as an enforcement mechanism. That approach is particularly relevant given the European Union’s regulatory environment: firms must design systems that comply with the EU Artificial Intelligence Act while still allowing for rapid iteration.</w:t>
      </w:r>
      <w:r/>
    </w:p>
    <w:p>
      <w:r/>
      <w:r>
        <w:t>Regulation is a double‑edged sword. Fortune’s reporting on Europe’s largest corporations highlights significant AI uptake among established firms, banks such as HSBC and BBVA are moving quickly to embed AI in risk management and customer services, but also notes that stricter oversight in Europe compared with the United States can slow deployment. Venture investors see opportunity in this tension; DDB Venture Capital’s market analysis points to substantial investment flows into AI and fintech, arguing that Europe’s regulatory clarity and unique market characteristics create differentiated opportunities for returns.</w:t>
      </w:r>
      <w:r/>
    </w:p>
    <w:p>
      <w:r/>
      <w:r>
        <w:t>Practical change will require companies to reframe metrics and reshape governance. Outcome‑based performance targets should replace functionally siloed KPIs, and boards must hold management accountable for progress on cross‑cutting goals such as decarbonisation, supply‑chain resilience and scalable product innovation. Procurement should evaluate suppliers for strategic fit and capacity for co‑innovation rather than simply for cost, while legal teams must craft agreements that permit secure data sharing and ethical AI use. In the automotive sector, now facing compressed product cycles, tariff pressures and competitive incursions from China, these shifts are a matter of survival rather than optional improvement.</w:t>
      </w:r>
      <w:r/>
    </w:p>
    <w:p>
      <w:r/>
      <w:r>
        <w:t>Europe’s future competitiveness depends on combining its industrial strengths with a modern approach to technology adoption and governance. Reports from financiers and consultancies alike indicate a historic moment: valuations in European business tech have climbed since 2018 and AI accounts for a rising share of funding, suggesting a solid base for transformation. If businesses and policymakers can align strategy, overhaul decision‑making, and create governance that balances innovation with accountability, Europe could convert its current handicap into an advantage and spawn a new generation of globally influential companies. If they fail to adapt, the continent risks remaining stuck mid‑market as others take the lead.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https://www.techradar.com/pro/europes-innovation-strategy-is-failing-heres-how-to-fix-it</w:t>
        </w:r>
      </w:hyperlink>
      <w:r>
        <w:t xml:space="preserve"> - Please view link - unable to able to access data</w:t>
      </w:r>
      <w:r/>
    </w:p>
    <w:p>
      <w:pPr>
        <w:pStyle w:val="ListNumber"/>
        <w:spacing w:line="240" w:lineRule="auto"/>
        <w:ind w:left="720"/>
      </w:pPr>
      <w:r/>
      <w:hyperlink r:id="rId11">
        <w:r>
          <w:rPr>
            <w:color w:val="0000EE"/>
            <w:u w:val="single"/>
          </w:rPr>
          <w:t>https://www.forbes.com/sites/truebridge/2025/12/11/the-rising-influence-of-european-tech-champions-the-companies-driving-the-midas-list-europe-2025/</w:t>
        </w:r>
      </w:hyperlink>
      <w:r>
        <w:t xml:space="preserve"> - This article discusses the growing influence of European tech companies, highlighting firms like Revolut, which has expanded its customer base to 52.5 million globally and achieved a valuation of $75 billion. It also mentions Coupang, known as 'the Amazon of Asia,' which has integrated services such as food delivery, streaming, and digital payments, and reported revenues of $9.3 billion, an 18% year-over-year increase. The piece underscores the significant impact of these companies on the European tech landscape and their contributions to the Midas List Europe 2025.</w:t>
      </w:r>
      <w:r/>
    </w:p>
    <w:p>
      <w:pPr>
        <w:pStyle w:val="ListNumber"/>
        <w:spacing w:line="240" w:lineRule="auto"/>
        <w:ind w:left="720"/>
      </w:pPr>
      <w:r/>
      <w:hyperlink r:id="rId12">
        <w:r>
          <w:rPr>
            <w:color w:val="0000EE"/>
            <w:u w:val="single"/>
          </w:rPr>
          <w:t>https://www.globenewswire.com/news-release/2025/11/13/3187029/0/en/State-of-European-Business-Technology-2025-How-AI-is-empowering-the-Support-Functions-from-Cost-Centres-to-Performance-Centres.html</w:t>
        </w:r>
      </w:hyperlink>
      <w:r>
        <w:t xml:space="preserve"> - Finch Capital's annual report highlights a major shift in European business technology, emphasizing how AI is transforming support functions like HR, finance, operations, legal, and IT from cost centres to performance centres. The report reveals that AI now accounts for 50% of total business tech funding, marking a structural shift towards automation and data-led decision-making. It also notes that valuations across European business tech have surged 2.6 times since 2018, indicating a strong foundation for AI-driven enterprise adoption and productivity gains.</w:t>
      </w:r>
      <w:r/>
    </w:p>
    <w:p>
      <w:pPr>
        <w:pStyle w:val="ListNumber"/>
        <w:spacing w:line="240" w:lineRule="auto"/>
        <w:ind w:left="720"/>
      </w:pPr>
      <w:r/>
      <w:hyperlink r:id="rId13">
        <w:r>
          <w:rPr>
            <w:color w:val="0000EE"/>
            <w:u w:val="single"/>
          </w:rPr>
          <w:t>https://www.mckinsey.com/capabilities/business-building/our-insights/europes-deep-tech-engine-could-spur-1-trillion-in-economic-growth</w:t>
        </w:r>
      </w:hyperlink>
      <w:r>
        <w:t xml:space="preserve"> - McKinsey's analysis explores the potential of deep-tech innovation in Europe, identifying France, Sweden, and the United Kingdom as leaders in this sector. The study suggests that if all European countries adopted best practices from these nations, it could unlock $1 trillion in new enterprise value and create up to one million new jobs by 2030. The article emphasizes the importance of deep-tech sectors in driving economic growth and competitiveness within Europe.</w:t>
      </w:r>
      <w:r/>
    </w:p>
    <w:p>
      <w:pPr>
        <w:pStyle w:val="ListNumber"/>
        <w:spacing w:line="240" w:lineRule="auto"/>
        <w:ind w:left="720"/>
      </w:pPr>
      <w:r/>
      <w:hyperlink r:id="rId14">
        <w:r>
          <w:rPr>
            <w:color w:val="0000EE"/>
            <w:u w:val="single"/>
          </w:rPr>
          <w:t>https://arxiv.org/abs/2309.14876</w:t>
        </w:r>
      </w:hyperlink>
      <w:r>
        <w:t xml:space="preserve"> - This academic paper proposes the APPRAISE framework, a governance model for AI innovation. It bridges the gap between strategic variables and responsible value creation, recommending audits as an enforcement mechanism. The framework is based on primary and secondary research, including a survey of 34 organizations in the Netherlands, and aims to help organizations coordinate technical elements of AI systems to comply with the EU Artificial Intelligence Act.</w:t>
      </w:r>
      <w:r/>
    </w:p>
    <w:p>
      <w:pPr>
        <w:pStyle w:val="ListNumber"/>
        <w:spacing w:line="240" w:lineRule="auto"/>
        <w:ind w:left="720"/>
      </w:pPr>
      <w:r/>
      <w:hyperlink r:id="rId15">
        <w:r>
          <w:rPr>
            <w:color w:val="0000EE"/>
            <w:u w:val="single"/>
          </w:rPr>
          <w:t>https://www.ddbvc.com/european-unitedkingdom-ddbvc-ai-fintech-market-analysis-risks-investment-opportunities</w:t>
        </w:r>
      </w:hyperlink>
      <w:r>
        <w:t xml:space="preserve"> - DDB Venture Capital's analysis delves into Europe's rapidly evolving AI and fintech ecosystem, highlighting the region's innovation, substantial investment, and distinctive regulatory frameworks. The report presents compelling opportunities for venture capital firms to capitalize on Europe's technological advancement and digital transformation, emphasizing the importance of understanding the nuances of this ecosystem for strategic investors seeking alpha in a competitive market.</w:t>
      </w:r>
      <w:r/>
    </w:p>
    <w:p>
      <w:pPr>
        <w:pStyle w:val="ListNumber"/>
        <w:spacing w:line="240" w:lineRule="auto"/>
        <w:ind w:left="720"/>
      </w:pPr>
      <w:r/>
      <w:hyperlink r:id="rId16">
        <w:r>
          <w:rPr>
            <w:color w:val="0000EE"/>
            <w:u w:val="single"/>
          </w:rPr>
          <w:t>https://fortune.com/2024/10/22/europes-fortune-500-embracing-ai/</w:t>
        </w:r>
      </w:hyperlink>
      <w:r>
        <w:t xml:space="preserve"> - This article examines how Europe's Fortune 500 companies are adopting AI technologies to enhance productivity and profitability. It highlights that European banks, including HSBC and BBVA, are among the highest climbers in the past year, indicating significant progress in AI integration. The piece also discusses the challenges posed by regulation in Europe compared to the U.S., emphasizing the need for a new approach to balance innovation and oversight.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chradar.com/pro/europes-innovation-strategy-is-failing-heres-how-to-fix-it" TargetMode="External"/><Relationship Id="rId11" Type="http://schemas.openxmlformats.org/officeDocument/2006/relationships/hyperlink" Target="https://www.forbes.com/sites/truebridge/2025/12/11/the-rising-influence-of-european-tech-champions-the-companies-driving-the-midas-list-europe-2025/" TargetMode="External"/><Relationship Id="rId12" Type="http://schemas.openxmlformats.org/officeDocument/2006/relationships/hyperlink" Target="https://www.globenewswire.com/news-release/2025/11/13/3187029/0/en/State-of-European-Business-Technology-2025-How-AI-is-empowering-the-Support-Functions-from-Cost-Centres-to-Performance-Centres.html" TargetMode="External"/><Relationship Id="rId13" Type="http://schemas.openxmlformats.org/officeDocument/2006/relationships/hyperlink" Target="https://www.mckinsey.com/capabilities/business-building/our-insights/europes-deep-tech-engine-could-spur-1-trillion-in-economic-growth" TargetMode="External"/><Relationship Id="rId14" Type="http://schemas.openxmlformats.org/officeDocument/2006/relationships/hyperlink" Target="https://arxiv.org/abs/2309.14876" TargetMode="External"/><Relationship Id="rId15" Type="http://schemas.openxmlformats.org/officeDocument/2006/relationships/hyperlink" Target="https://www.ddbvc.com/european-unitedkingdom-ddbvc-ai-fintech-market-analysis-risks-investment-opportunities" TargetMode="External"/><Relationship Id="rId16" Type="http://schemas.openxmlformats.org/officeDocument/2006/relationships/hyperlink" Target="https://fortune.com/2024/10/22/europes-fortune-500-embracing-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