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Ergonomic seating becomes a strategic priority amid rising workplace health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are increasingly treating seating as a strategic component of workforce management rather than a simple facilities expense. Rising rates of musculoskeletal complaints, growing scrutiny of workplace wellbeing, and the measurable costs of absenteeism and compensation claims have pushed HR and procurement teams to put ergonomic chairs at the centre of office-fitout decisions. According to the report by educba.com, evidence shows well-designed ergonomic seating can halve back and neck pain and substantially reduce musculoskeletal disorders, outcomes that translate into lower health costs and improved productivity.</w:t>
      </w:r>
      <w:r/>
    </w:p>
    <w:p>
      <w:r/>
      <w:r>
        <w:t>Sourcing the right supplier for a corporate rollout involves more than product aesthetics; it requires evaluating durability, enterprise service capabilities, warranty and logistics, and, for many organisations, environmental credentials. The market remains fragmented, from high-volume, warehouse-led distributors to research-driven premium brands and niche specialists focused on complex ergonomic needs. Below is a synthesis of leading suppliers and the procurement considerations each typically presents.</w:t>
      </w:r>
      <w:r/>
    </w:p>
    <w:p>
      <w:r/>
      <w:r>
        <w:t>InStockChairs: operational reliability and scale According to InStockChairs, the firm’s strength lies in inventory depth and direct distribution from its Eden Prairie, Minnesota warehouse, enabling rapid fulfilment for large orders across the contiguous United States. For organisations that prioritise predictable lead times and simplified purchasing, InStockChairs highlights compliance with ANSI/BIFMA commercial-use standards and a five-year limited warranty on flagship models as central selling points. The company also accepts purchase orders from government agencies and established businesses and offers in-house support for bulk orders, space planning, and limited product customisation, positioning itself as a practical partner for phased workstation rollouts.</w:t>
      </w:r>
      <w:r/>
    </w:p>
    <w:p>
      <w:r/>
      <w:r>
        <w:t>Modern Office Furniture: breadth of specification and showroom access Modern Office Furniture, a sister brand to InStockChairs, stresses a combination of ergonomic options and contemporary design. According to Modern Office Furniture, its catalogue aggregates products from more than 100 manufacturers and includes task, mesh and executive seating as well as collaborative solutions. The firm’s Eden Prairie showroom and free shipping across the lower 48 states make it convenient for procurement teams that want to trial chairs before committing to large purchases or that require staged, department-by-department fitouts.</w:t>
      </w:r>
      <w:r/>
    </w:p>
    <w:p>
      <w:r/>
      <w:r>
        <w:t>Herman Miller and Steelcase: research-led premium options At the premium end, Herman Miller and Steelcase remain benchmarks for evidence-based seating design. According to Herman Miller, models such as the Aeron and Embody have been developed from longitudinal research into posture and comfort and are often deployed where employer brand and talent retention are strategic priorities. Herman Miller notes reported improvements in user comfort and productivity within weeks, though the company’s commercial sales approach and higher per-unit pricing typically require procurement negotiation that weighs upfront cost against total cost of ownership.</w:t>
      </w:r>
      <w:r/>
    </w:p>
    <w:p>
      <w:r/>
      <w:r>
        <w:t>Steelcase positions its Leap and Gesture chairs as responses to evolving work behaviours. According to Steelcase, the Gesture was created after research showing workers adopt numerous distinct sitting positions during the day; its LiveBack and adaptive features aim to support movement rather than force a single posture. For multi-site enterprises seeking standardisation and robust account management, Steelcase’s global delivery and professional services are important considerations.</w:t>
      </w:r>
      <w:r/>
    </w:p>
    <w:p>
      <w:r/>
      <w:r>
        <w:t>Humanscale and sustainability credentials For organisations where environmental reporting and material circularity are procurement drivers, Humanscale offers an explicitly sustainability-focused proposition. According to Humanscale, designs such as Freedom and Liberty reduce part counts and simplify maintenance, improving longevity and lowering lifecycle impact; the company also points to Cradle to Cradle certifications and commitments around material recovery. Humanscale’s self-adjusting mechanisms, which use body weight rather than complex manual settings, can also benefit hot-desking environments and shared-seat arrangements.</w:t>
      </w:r>
      <w:r/>
    </w:p>
    <w:p>
      <w:r/>
      <w:r>
        <w:t>Haworth: integrated workspace solutions Haworth’s offering is aimed at teams planning wider workspace transformations. According to Haworth, chairs such as the Fern provide dynamic back support that follows spinal movement, and the company complements seating with a broader ecosystem of workstations, collaborative furniture and movable partitions. For projects where HR and facilities wish to procure a coherent furniture strategy rather than isolated chairs, Haworth’s dealer network, account-management and space-planning services can streamline specification and installation.</w:t>
      </w:r>
      <w:r/>
    </w:p>
    <w:p>
      <w:r/>
      <w:r>
        <w:t>BodyBilt: specialist ergonomics for high-demand roles BodyBilt occupies a specialist niche, focusing on users with prolonged seated exposure or pre-existing ergonomic needs. According to BodyBilt, its contoured, modular systems, derived in part from aerospace engineering principles, are intended to distribute load and reduce pressure points for people who sit for long shifts. The company highlights remote fitting services to personalise configurations without in-person measurement, a capability of interest where workforce dispersion or remote-first policies complicate traditional fitting programmes.</w:t>
      </w:r>
      <w:r/>
    </w:p>
    <w:p>
      <w:r/>
      <w:r>
        <w:t>Procurement priorities and practical trade-offs Selecting a supplier requires matching workplace strategy to supplier capability. For high-volume, time-sensitive deployments where predictable logistics and purchase-order processing matter, a warehouse-centric supplier emphasising stock and rapid fulfilment may be the most efficient choice. For organisations placing a premium on employee experience, research-backed adjustability and brand signalling can justify higher initial spend if long-term retention and lower health claims are demonstrable. Where environmental reporting is material to stakeholders, supplier transparency on materials, certifications and end-of-life recovery should figure into contractual terms.</w:t>
      </w:r>
      <w:r/>
    </w:p>
    <w:p>
      <w:r/>
      <w:r>
        <w:t>Organisations should also build specification and acceptance criteria into vendor agreements: commercial-use certifications, minimum warranty terms, on-site or remote fitting services, and post-installation support all mitigate roll-out risk. Industry data and supplier statements suggest that combining a durable, adjustable chair with a structured ergonomics support programme, training, fit assessments and monitoring, yields the greatest return on investment.</w:t>
      </w:r>
      <w:r/>
    </w:p>
    <w:p>
      <w:r/>
      <w:r>
        <w:t>Conclusion As work patterns and expectations continue to evolve, seating procurement is increasingly a strategic decision with measurable effects on health, productivity and employer value proposition. The suppliers summarised here each address different procurement priorities, speed and scale, design flexibility, research-backed biomechanics, sustainability or specialist ergonomics, and buyers should align those strengths with corporate objectives. For many HR and facilities teams, balancing total cost of ownership, warranty and service levels with employee-centred outcomes will determine which supplier best meets the organisation’s long-term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https://www.educba.com/suppliers-of-ergonomic-office-chairs/</w:t>
        </w:r>
      </w:hyperlink>
      <w:r>
        <w:t xml:space="preserve"> - Please view link - unable to able to access data</w:t>
      </w:r>
      <w:r/>
    </w:p>
    <w:p>
      <w:pPr>
        <w:pStyle w:val="ListNumber"/>
        <w:spacing w:line="240" w:lineRule="auto"/>
        <w:ind w:left="720"/>
      </w:pPr>
      <w:r/>
      <w:hyperlink r:id="rId11">
        <w:r>
          <w:rPr>
            <w:color w:val="0000EE"/>
            <w:u w:val="single"/>
          </w:rPr>
          <w:t>https://instockchairs.com/</w:t>
        </w:r>
      </w:hyperlink>
      <w:r>
        <w:t xml:space="preserve"> - InStockChairs is a reliable corporate seating supplier based in Eden Prairie, Minnesota, offering a vast inventory of ergonomic office chairs. They provide free shipping across the contiguous United States and accept purchase orders from government agencies and established businesses. Their ergonomic chairs meet or exceed ANSI/BIFMA commercial-use requirements, ensuring durability and comfort for various professional environments. InStockChairs offers a five-year limited warranty on flagship models, emphasizing long-term cost-effectiveness for large workstation rollouts. Their knowledgeable in-house team supports bulk orders, space planning, and product customization, making them a practical choice for HR directors managing extensive office setups.</w:t>
      </w:r>
      <w:r/>
    </w:p>
    <w:p>
      <w:pPr>
        <w:pStyle w:val="ListNumber"/>
        <w:spacing w:line="240" w:lineRule="auto"/>
        <w:ind w:left="720"/>
      </w:pPr>
      <w:r/>
      <w:hyperlink r:id="rId12">
        <w:r>
          <w:rPr>
            <w:color w:val="0000EE"/>
            <w:u w:val="single"/>
          </w:rPr>
          <w:t>https://www.modernofficefurniture.com/</w:t>
        </w:r>
      </w:hyperlink>
      <w:r>
        <w:t xml:space="preserve"> - Modern Office Furniture, a sister brand of InStockChairs, specializes in ergonomic and stylish office solutions with over 25 years of experience. Based in Eden Prairie, Minnesota, they operate from their own office and warehouse facility, offering products from over 100 manufacturers. Their catalog includes task chairs, mesh chairs, executive seating, and collaborative workspace solutions suitable for corporate needs. All orders include free shipping across the lower 48 states. Modern Office Furniture's flexibility in specification and consistent quality standards make it a highly practical choice for companies managing hybrid-friendly office layouts or phased fitouts across multiple departments.</w:t>
      </w:r>
      <w:r/>
    </w:p>
    <w:p>
      <w:pPr>
        <w:pStyle w:val="ListNumber"/>
        <w:spacing w:line="240" w:lineRule="auto"/>
        <w:ind w:left="720"/>
      </w:pPr>
      <w:r/>
      <w:hyperlink r:id="rId13">
        <w:r>
          <w:rPr>
            <w:color w:val="0000EE"/>
            <w:u w:val="single"/>
          </w:rPr>
          <w:t>https://www.hermanmiller.com/</w:t>
        </w:r>
      </w:hyperlink>
      <w:r>
        <w:t xml:space="preserve"> - Herman Miller is an internationally recognized leader in premium ergonomic seating, renowned for evidence-based designs like the Aeron and Embody chairs. Their commitment to ergonomic excellence has set industry benchmarks for postural support, dynamic adjustment, and long-term durability. Herman Miller chairs are particularly valued in sectors where talent retention and employer branding are crucial, such as professional services, technology, finance, and consulting. Users report improved comfort and productivity within weeks of use. While representing a significant per-unit investment, the long-term benefits, including durability and reduced musculoskeletal claims, often justify the cost for organizations focused on total cost of ownership.</w:t>
      </w:r>
      <w:r/>
    </w:p>
    <w:p>
      <w:pPr>
        <w:pStyle w:val="ListNumber"/>
        <w:spacing w:line="240" w:lineRule="auto"/>
        <w:ind w:left="720"/>
      </w:pPr>
      <w:r/>
      <w:hyperlink r:id="rId14">
        <w:r>
          <w:rPr>
            <w:color w:val="0000EE"/>
            <w:u w:val="single"/>
          </w:rPr>
          <w:t>https://www.steelcase.com/</w:t>
        </w:r>
      </w:hyperlink>
      <w:r>
        <w:t xml:space="preserve"> - Steelcase is a leading global supplier offering consistent quality, customization options, and enterprise-level services for complex corporate needs. Their ergonomic chairs, including the Leap and Gesture models, are based on extensive research into body movement. The Gesture chair, for instance, was developed in response to research showing that modern workers adopt more than nine distinct sitting positions, accommodating a reality that conventional ergonomic chairs cannot. Steelcase's research credibility, stability, and enterprise services make it a top-tier procurement choice for HR leaders managing multi-site workplaces.</w:t>
      </w:r>
      <w:r/>
    </w:p>
    <w:p>
      <w:pPr>
        <w:pStyle w:val="ListNumber"/>
        <w:spacing w:line="240" w:lineRule="auto"/>
        <w:ind w:left="720"/>
      </w:pPr>
      <w:r/>
      <w:hyperlink r:id="rId15">
        <w:r>
          <w:rPr>
            <w:color w:val="0000EE"/>
            <w:u w:val="single"/>
          </w:rPr>
          <w:t>https://www.humanscale.com/</w:t>
        </w:r>
      </w:hyperlink>
      <w:r>
        <w:t xml:space="preserve"> - Humanscale is a top choice for organizations focused on environmental responsibility, offering ergonomic chairs like the Freedom and Liberty models. Their designs emphasize simplicity with fewer parts, enhancing durability, ease of maintenance, and reducing environmental impact. Operating as a net-positive company, Humanscale's products regularly achieve Cradle to Cradle certification, enabling full material recovery at the end of their life. For HR teams in sectors where corporate sustainability reporting carries regulatory or reputational weight, this supply chain transparency provides procurement confidence that few competitors can match. Their chairs use body weight and physics for self-adjusting ergonomic support, reducing manual adjustments and suiting shared hot-desking environments.</w:t>
      </w:r>
      <w:r/>
    </w:p>
    <w:p>
      <w:pPr>
        <w:pStyle w:val="ListNumber"/>
        <w:spacing w:line="240" w:lineRule="auto"/>
        <w:ind w:left="720"/>
      </w:pPr>
      <w:r/>
      <w:hyperlink r:id="rId16">
        <w:r>
          <w:rPr>
            <w:color w:val="0000EE"/>
            <w:u w:val="single"/>
          </w:rPr>
          <w:t>https://www.haworth.com/</w:t>
        </w:r>
      </w:hyperlink>
      <w:r>
        <w:t xml:space="preserve"> - Haworth is a global workspace company that designs ergonomic chairs for flexible, modern office environments. Their Fern chair was developed with experts and features a backrest that moves with the spine, providing continuous support as users shift or recline throughout the workday. What distinguishes Haworth as a procurement partner is the breadth of its integrated workspace offer. For HR teams working in close partnership with facilities management on broader office redesigns, Haworth’s ability to supply ergonomic seating as part of a cohesive furniture ecosystem spanning workstations, collaborative furniture, and movable walls simplifies the specification and procurement process considerably.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ucba.com/suppliers-of-ergonomic-office-chairs/" TargetMode="External"/><Relationship Id="rId11" Type="http://schemas.openxmlformats.org/officeDocument/2006/relationships/hyperlink" Target="https://instockchairs.com/" TargetMode="External"/><Relationship Id="rId12" Type="http://schemas.openxmlformats.org/officeDocument/2006/relationships/hyperlink" Target="https://www.modernofficefurniture.com/" TargetMode="External"/><Relationship Id="rId13" Type="http://schemas.openxmlformats.org/officeDocument/2006/relationships/hyperlink" Target="https://www.hermanmiller.com/" TargetMode="External"/><Relationship Id="rId14" Type="http://schemas.openxmlformats.org/officeDocument/2006/relationships/hyperlink" Target="https://www.steelcase.com/" TargetMode="External"/><Relationship Id="rId15" Type="http://schemas.openxmlformats.org/officeDocument/2006/relationships/hyperlink" Target="https://www.humanscale.com/" TargetMode="External"/><Relationship Id="rId16" Type="http://schemas.openxmlformats.org/officeDocument/2006/relationships/hyperlink" Target="https://www.hawor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