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companies are transforming sustainability from compliance to competitive advantage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Sustainability in the United States has shifted from a narrow compliance task to a strategic dimension that shapes competition, innovation and long-term value creation. Regulatory steps such as California’s climate disclosure rules have accelerated transparency, but leading firms now treat environmental and social goals as levers for cost control, risk management and revenue generation rather than merely reporting obligations.</w:t>
      </w:r>
      <w:r/>
    </w:p>
    <w:p>
      <w:r/>
      <w:r>
        <w:t>Practitioners say the most effective companies translate sustainability into measurable business outcomes. Cost savings from energy efficiency and materials optimisation, lower exposure to supply-chain disruption and regulation, and new product and service lines aimed at sustainability-minded customers form the primary value propositions. Industry examples include manufacturers redesigning packaging to cut material use and freight expenses, retailers strengthening supplier resilience through sustainable sourcing, and technology companies trimming data-centre energy intensity to reduce operating costs.</w:t>
      </w:r>
      <w:r/>
    </w:p>
    <w:p>
      <w:r/>
      <w:r>
        <w:t>Moving from ambition to action requires rigour. Consulting and advisory frameworks echo a common five-part logic: establish a clear business case linking sustainability to financial performance; prioritise the material issues that matter most to the organisation and its stakeholders; integrate responsibilities across functions; adopt robust metrics and reporting; and communicate transparently to preserve credibility. PwC’s Sustainable Value Governance framework, for instance, helps firms align ESG activity with corporate strategy through tools that map stakeholder needs against strategic priorities and document governance processes to support oversight and communication. Protiviti’s approach similarly emphasises stakeholder analysis, benchmarking and target-setting to embed ESG into enduring business plans.</w:t>
      </w:r>
      <w:r/>
    </w:p>
    <w:p>
      <w:r/>
      <w:r>
        <w:t>Despite that guidance, many companies struggle to operationalise strategy. Skills shortages, fragmented reporting, difficulty tying sustainability indicators to financial metrics and limited cross-functional expertise create an execution gap. Ipsos’ Beyond Compliance research highlights the particular challenge of translating commitments into resilient, human-centred supply chains, arguing that ethical sourcing and targeted assessments both protect workers and strengthen business continuity. Domtar’s corporate strategy underlines another lesson: formal objectives, transparency and alignment with recognised reporting standards help sustain progress beyond headline targets.</w:t>
      </w:r>
      <w:r/>
    </w:p>
    <w:p>
      <w:r/>
      <w:r>
        <w:t>A systems perspective can help bridge the divide between isolated initiatives and organisation-wide transformation. Deloitte advocates systems thinking and an emergence strategy that connects external sensing, sustainable-solution design and multiple modes of action to catalyse fundamental shifts across business ecosystems. In practice this means shifting decision rights, incentives and investment processes so sustainability is factored into capital allocation, product development and procurement choices rather than treated as an afterthought.</w:t>
      </w:r>
      <w:r/>
    </w:p>
    <w:p>
      <w:r/>
      <w:r>
        <w:t>As sustainability becomes a source of innovation, companies are reconfiguring business models. Logistics firms deploy route optimisation and low-emission fleets to shrink emissions and operating costs; food producers explore regenerative sourcing that can bolster soil health while differentiating product lines; and professional-services firms design integrated reporting and decarbonisation pathways to help clients rotate to lower-carbon operations. Accenture points to an expanded role for firms in driving financial inclusion and decarbonising extended enterprises, signalling opportunities to unlock value beyond direct environmental gains.</w:t>
      </w:r>
      <w:r/>
    </w:p>
    <w:p>
      <w:r/>
      <w:r>
        <w:t>The human-capital dimension is decisive. Organisations increasingly require professionals who can craft a compelling business case, navigate U.S. and international regulatory landscapes, conduct materiality assessments, and apply frameworks such as GRI, SASB and TCFD. Training that emphasises real-world application , designing strategies, executing supply-chain interventions and preparing credible reports , is becoming essential to close the implementation gap.</w:t>
      </w:r>
      <w:r/>
    </w:p>
    <w:p>
      <w:r/>
      <w:r>
        <w:t>For companies that embed sustainability into core decision-making, the payoff is strategic resilience and market advantage. Those that treat it as a compliance exercise risk falling behind as investors, customers and regulators raise expectations. The task for leadership is therefore practical: translate commitments into measurable financial and operational outcomes, develop the necessary skills and governance, and adopt systems approaches that align incentives across the organisation. When these elements come together, sustainability stops being a cost centre and becomes a durable driver of competitive differentiation.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https://cse-net.org/how-us-firms-use-sustainability-strategy/</w:t>
        </w:r>
      </w:hyperlink>
      <w:r>
        <w:t xml:space="preserve"> - Please view link - unable to able to access data</w:t>
      </w:r>
      <w:r/>
    </w:p>
    <w:p>
      <w:pPr>
        <w:pStyle w:val="ListNumber"/>
        <w:spacing w:line="240" w:lineRule="auto"/>
        <w:ind w:left="720"/>
      </w:pPr>
      <w:r/>
      <w:hyperlink r:id="rId11">
        <w:r>
          <w:rPr>
            <w:color w:val="0000EE"/>
            <w:u w:val="single"/>
          </w:rPr>
          <w:t>https://www.pwc.com/us/en/services/esg/esg-reporting/sustainability-governance-framework.html</w:t>
        </w:r>
      </w:hyperlink>
      <w:r>
        <w:t xml:space="preserve"> - PwC's Sustainable Value Governance framework assists businesses in aligning Environmental, Social, and Governance (ESG) actions with long-term strategy. It addresses natural forces, regulatory pressures, and market demand shifts, helping companies reduce risks, meet regulatory requirements, and gain a competitive edge. The framework includes the Sustainable Value Matrix, which maps stakeholder ESG needs against strategic concerns, and the Sustainable Value Book, a strategy-setting and governance process that documents the entire process, ensuring effective communication and oversight of ESG initiatives.</w:t>
      </w:r>
      <w:r/>
    </w:p>
    <w:p>
      <w:pPr>
        <w:pStyle w:val="ListNumber"/>
        <w:spacing w:line="240" w:lineRule="auto"/>
        <w:ind w:left="720"/>
      </w:pPr>
      <w:r/>
      <w:hyperlink r:id="rId12">
        <w:r>
          <w:rPr>
            <w:color w:val="0000EE"/>
            <w:u w:val="single"/>
          </w:rPr>
          <w:t>https://www.protiviti.com/us-en/esg-strategy-and-planning</w:t>
        </w:r>
      </w:hyperlink>
      <w:r>
        <w:t xml:space="preserve"> - Protiviti offers ESG strategy and planning services to help organizations develop and implement sustainability strategies. Their approach includes analyses, assessments, and benchmarking to enable lasting business transformation. They assist in identifying key stakeholder expectations, assessing major impact areas, defining ambition levels, and setting targets to support future-proof companies. Protiviti's holistic approach ensures that sustainability strategies are tailored to each client's needs, integrating ESG values into long-term business strategies.</w:t>
      </w:r>
      <w:r/>
    </w:p>
    <w:p>
      <w:pPr>
        <w:pStyle w:val="ListNumber"/>
        <w:spacing w:line="240" w:lineRule="auto"/>
        <w:ind w:left="720"/>
      </w:pPr>
      <w:r/>
      <w:hyperlink r:id="rId13">
        <w:r>
          <w:rPr>
            <w:color w:val="0000EE"/>
            <w:u w:val="single"/>
          </w:rPr>
          <w:t>https://www.ipsos.com/en/beyond-compliance</w:t>
        </w:r>
      </w:hyperlink>
      <w:r>
        <w:t xml:space="preserve"> - Ipsos' 'Beyond Compliance' report highlights the importance of building resilient supply chains through human-centric assessments. It discusses the challenges companies face in embedding sustainability into business practices, emphasizing that ethical supply chains and sourcing practices are beneficial for both people and business. The report advocates for evaluating and learning from international programs to improve sustainability initiatives, ensuring that resources are directed to initiatives that create the most benefit for people, communities, and the business.</w:t>
      </w:r>
      <w:r/>
    </w:p>
    <w:p>
      <w:pPr>
        <w:pStyle w:val="ListNumber"/>
        <w:spacing w:line="240" w:lineRule="auto"/>
        <w:ind w:left="720"/>
      </w:pPr>
      <w:r/>
      <w:hyperlink r:id="rId14">
        <w:r>
          <w:rPr>
            <w:color w:val="0000EE"/>
            <w:u w:val="single"/>
          </w:rPr>
          <w:t>https://www.deloitte.com/us/en/about/articles/corporate-systems-transformation-climate-strategy.html</w:t>
        </w:r>
      </w:hyperlink>
      <w:r>
        <w:t xml:space="preserve"> - Deloitte's article discusses the need for a systems-focused approach to corporate sustainability transformation. It introduces the concept of emergence strategy, which uses systems thinking tools to integrate external sensing, sustainable solution identification, and modes of action to identify and catalyze fundamental changes in business ecosystems. The article emphasizes that understanding systems thinking and emergence strategy is vital for leaders to shape transformation and increase the potential for long-term success in sustainability efforts.</w:t>
      </w:r>
      <w:r/>
    </w:p>
    <w:p>
      <w:pPr>
        <w:pStyle w:val="ListNumber"/>
        <w:spacing w:line="240" w:lineRule="auto"/>
        <w:ind w:left="720"/>
      </w:pPr>
      <w:r/>
      <w:hyperlink r:id="rId15">
        <w:r>
          <w:rPr>
            <w:color w:val="0000EE"/>
            <w:u w:val="single"/>
          </w:rPr>
          <w:t>https://www.domtar.com/sustainability-strategy-responsible-business/</w:t>
        </w:r>
      </w:hyperlink>
      <w:r>
        <w:t xml:space="preserve"> - Domtar's sustainability strategy focuses on operating with honesty, integrity, and transparency. Guided by 12 objectives across operations, products, value chains, communities, and partnerships, the strategy reflects a commitment to responsible business practices. The article highlights the importance of ethical and sustainable leadership, innovation, and compliance with international sustainability standards. Domtar aims to go beyond compliance by upholding internationally recognized sustainability reporting standards and driving sustainability through product, process, and value chain innovation.</w:t>
      </w:r>
      <w:r/>
    </w:p>
    <w:p>
      <w:pPr>
        <w:pStyle w:val="ListNumber"/>
        <w:spacing w:line="240" w:lineRule="auto"/>
        <w:ind w:left="720"/>
      </w:pPr>
      <w:r/>
      <w:hyperlink r:id="rId16">
        <w:r>
          <w:rPr>
            <w:color w:val="0000EE"/>
            <w:u w:val="single"/>
          </w:rPr>
          <w:t>https://www.accenture.com/us-en/about/company/integrated-reporting-sustainability-ethics-governance</w:t>
        </w:r>
      </w:hyperlink>
      <w:r>
        <w:t xml:space="preserve"> - Accenture's sustainability strategy emphasizes broadening financial inclusion for underserved communities by uniting financial stakeholders and developing models to expand accessible services. The company leverages its expertise in inclusive finance to help clients design strategies that drive financial empowerment. Accenture's sustainability services are designed to drive and report sustainability performance, build next-generation value chains, rotate to more sustainable technology, and decarbonize extended enterprises, aiming to unlock significant value and growth to support sustainable reinvention.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se-net.org/how-us-firms-use-sustainability-strategy/" TargetMode="External"/><Relationship Id="rId11" Type="http://schemas.openxmlformats.org/officeDocument/2006/relationships/hyperlink" Target="https://www.pwc.com/us/en/services/esg/esg-reporting/sustainability-governance-framework.html" TargetMode="External"/><Relationship Id="rId12" Type="http://schemas.openxmlformats.org/officeDocument/2006/relationships/hyperlink" Target="https://www.protiviti.com/us-en/esg-strategy-and-planning" TargetMode="External"/><Relationship Id="rId13" Type="http://schemas.openxmlformats.org/officeDocument/2006/relationships/hyperlink" Target="https://www.ipsos.com/en/beyond-compliance" TargetMode="External"/><Relationship Id="rId14" Type="http://schemas.openxmlformats.org/officeDocument/2006/relationships/hyperlink" Target="https://www.deloitte.com/us/en/about/articles/corporate-systems-transformation-climate-strategy.html" TargetMode="External"/><Relationship Id="rId15" Type="http://schemas.openxmlformats.org/officeDocument/2006/relationships/hyperlink" Target="https://www.domtar.com/sustainability-strategy-responsible-business/" TargetMode="External"/><Relationship Id="rId16" Type="http://schemas.openxmlformats.org/officeDocument/2006/relationships/hyperlink" Target="https://www.accenture.com/us-en/about/company/integrated-reporting-sustainability-ethics-gover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