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advances Scope 3 emissions reporting with new rules and phased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California Air Resources Board has stepped up work on the state’s corporate emissions reporting regime, using a public workshop on 23 March to sketch out how it expects companies to measure and disclose Scope 3 greenhouse gas emissions under California’s Climate Corporate Data Accountability Act.</w:t>
      </w:r>
      <w:r/>
    </w:p>
    <w:p>
      <w:r/>
      <w:r>
        <w:t>The discussion marked the latest stage in CARB’s effort to turn Senate Bill 253 into a functioning reporting framework for large companies doing business in California. Under the law, US companies with annual revenue above $1bn and a California presence will have to report Scope 1, 2 and 3 emissions. CARB’s initial draft rules, approved in late February, defined key terms such as “doing business in California”, “revenue”, “parent” and “subsidiary”, and set 10 August 2026 as the first deadline for Scope 1 and Scope 2 reporting.</w:t>
      </w:r>
      <w:r/>
    </w:p>
    <w:p>
      <w:r/>
      <w:r>
        <w:t>At the workshop, CARB outlined a four-step approach to emissions disclosure. Companies would first define organisational boundaries to determine which entities, assets and operations fall within the report. They would then assign emissions to Scope 1, 2 or 3, calculate those emissions, and, from 2027, obtain limited assurance for Scope 1 and 2 data. The agency also said it plans to introduce a standard reporting template from 2027, an effort designed to reduce uncertainty over what companies must submit.</w:t>
      </w:r>
      <w:r/>
    </w:p>
    <w:p>
      <w:r/>
      <w:r>
        <w:t>Scope 3 reporting, which covers emissions across a company’s value chain and is widely viewed as the hardest to quantify, drew most of the attention. CARB said it is considering whether firms should be allowed to use either an equity-share method or a control-based approach when setting organisational boundaries. Under the equity-share model, emissions are reported in line with ownership interests, while a control approach would tie reporting to financial or operational control. Companies would need to document and explain whichever method they choose.</w:t>
      </w:r>
      <w:r/>
    </w:p>
    <w:p>
      <w:r/>
      <w:r>
        <w:t>For calculating Scope 3 emissions, CARB floated several accounting methods: spend-based, activity-based, supplier-specific and hybrid approaches. It also proposed allowing companies to draw on established emissions-factor databases, including resources used by the US Environmental Protection Agency and the Intergovernmental Panel on Climate Change.</w:t>
      </w:r>
      <w:r/>
    </w:p>
    <w:p>
      <w:r/>
      <w:r>
        <w:t>The agency is also weighing three different ways to phase in Scope 3 obligations. One option would require all reporting entities to disclose all Scope 3 categories, while allowing them to omit de minimis items with an explanation. Another would begin with the transportation and industrial sectors, which CARB says account for a large share of statewide emissions. A third would phase in reporting by category, starting with the easiest-to-calculate items such as business travel, purchased goods and services, fuel and energy, employee commuting and waste, while leaving more complex categories, including transportation and use of sold products, voluntary at first.</w:t>
      </w:r>
      <w:r/>
    </w:p>
    <w:p>
      <w:r/>
      <w:r>
        <w:t>Law firms tracking the rulemaking said the workshop signalled that CARB wants flexibility, but that the final shape of the regime will depend heavily on industry feedback. Comments on the proposals are due by 13 April.</w:t>
      </w:r>
      <w:r/>
    </w:p>
    <w:p>
      <w:r/>
      <w:r>
        <w:t>With the first Scope 1 and 2 filing deadline only months away, companies subject to SB 253 are now facing a fast-moving compliance timetable, even as the most difficult questions about Scope 3 reporting remain unresolved.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https://www.jdsupra.com/legalnews/carb-previews-proposed-regulations-for-6332261/</w:t>
        </w:r>
      </w:hyperlink>
      <w:r>
        <w:t xml:space="preserve"> - Please view link - unable to able to access data</w:t>
      </w:r>
      <w:r/>
    </w:p>
    <w:p>
      <w:pPr>
        <w:pStyle w:val="ListNumber"/>
        <w:spacing w:line="240" w:lineRule="auto"/>
        <w:ind w:left="720"/>
      </w:pPr>
      <w:r/>
      <w:hyperlink r:id="rId10">
        <w:r>
          <w:rPr>
            <w:color w:val="0000EE"/>
            <w:u w:val="single"/>
          </w:rPr>
          <w:t>https://www.jdsupra.com/legalnews/carb-previews-proposed-regulations-for-6332261/</w:t>
        </w:r>
      </w:hyperlink>
      <w:r>
        <w:t xml:space="preserve"> - On March 23, 2026, the California Air Resources Board (CARB) held a public workshop to preview and seek feedback on its forthcoming regulations under the California Climate Corporate Data Accountability Act (SB 253). The workshop focused on proposals for reporting Scope 3 greenhouse gas (GHG) emissions, including calculation methods and reporting requirements for entities starting in 2027. CARB aims to provide flexibility to the regulated community, emphasising the importance of feedback from reporting entities to ensure balanced and reasonable final regulations. Comments on the proposal are due by April 13, 2026.</w:t>
      </w:r>
      <w:r/>
    </w:p>
    <w:p>
      <w:pPr>
        <w:pStyle w:val="ListNumber"/>
        <w:spacing w:line="240" w:lineRule="auto"/>
        <w:ind w:left="720"/>
      </w:pPr>
      <w:r/>
      <w:hyperlink r:id="rId11">
        <w:r>
          <w:rPr>
            <w:color w:val="0000EE"/>
            <w:u w:val="single"/>
          </w:rPr>
          <w:t>https://www.velaw.com/insights/carb-previews-proposed-regulations-for-scope-3-emissions-reporting/</w:t>
        </w:r>
      </w:hyperlink>
      <w:r>
        <w:t xml:space="preserve"> - Vinson &amp; Elkins LLP discusses CARB's March 23, 2026, public workshop on the California Climate Corporate Data Accountability Act (SB 253). The workshop addressed proposals for reporting Scope 3 greenhouse gas emissions, including calculation methods and reporting requirements for entities starting in 2027. CARB seeks feedback from reporting entities to ensure balanced and reasonable final regulations. Comments on the proposal are due by April 13, 2026.</w:t>
      </w:r>
      <w:r/>
    </w:p>
    <w:p>
      <w:pPr>
        <w:pStyle w:val="ListNumber"/>
        <w:spacing w:line="240" w:lineRule="auto"/>
        <w:ind w:left="720"/>
      </w:pPr>
      <w:r/>
      <w:hyperlink r:id="rId12">
        <w:r>
          <w:rPr>
            <w:color w:val="0000EE"/>
            <w:u w:val="single"/>
          </w:rPr>
          <w:t>https://www.sullcrom.com/insights/memo/2026/March/California-Air-Resources-Board-Holds-Public-Workshop-SB-253-Rulemaking</w:t>
        </w:r>
      </w:hyperlink>
      <w:r>
        <w:t xml:space="preserve"> - Sullivan &amp; Cromwell LLP reports on CARB's March 23, 2026, public workshop regarding the development of California's corporate greenhouse gas reporting program under Senate Bill 253 (SB 253). The workshop focused on proposals for reporting Scope 3 greenhouse gas emissions, including calculation methods and reporting requirements for entities starting in 2027. CARB aims to provide flexibility to the regulated community and emphasises the importance of feedback from reporting entities to ensure balanced and reasonable final regulations. Comments on the proposal are due by April 13, 2026.</w:t>
      </w:r>
      <w:r/>
    </w:p>
    <w:p>
      <w:pPr>
        <w:pStyle w:val="ListNumber"/>
        <w:spacing w:line="240" w:lineRule="auto"/>
        <w:ind w:left="720"/>
      </w:pPr>
      <w:r/>
      <w:hyperlink r:id="rId13">
        <w:r>
          <w:rPr>
            <w:color w:val="0000EE"/>
            <w:u w:val="single"/>
          </w:rPr>
          <w:t>https://www.gtlaw.com/en/insights/2026/4/carb-advances-sb-253-rulemaking-flags-key-issues-for-2027-emissions-reporting</w:t>
        </w:r>
      </w:hyperlink>
      <w:r>
        <w:t xml:space="preserve"> - Greenberg Traurig LLP discusses CARB's March 23, 2026, public workshop initiating the next phase of rulemaking under SB 253, California's Climate Corporate Data Accountability Act. CARB presented preliminary concepts for greenhouse gas emissions reporting beginning in 2027, including proposals for reporting Scope 3 emissions. The workshop emphasised the importance of feedback from reporting entities to ensure balanced and reasonable final regulations. Comments on the proposal are due by April 13, 2026.</w:t>
      </w:r>
      <w:r/>
    </w:p>
    <w:p>
      <w:pPr>
        <w:pStyle w:val="ListNumber"/>
        <w:spacing w:line="240" w:lineRule="auto"/>
        <w:ind w:left="720"/>
      </w:pPr>
      <w:r/>
      <w:hyperlink r:id="rId14">
        <w:r>
          <w:rPr>
            <w:color w:val="0000EE"/>
            <w:u w:val="single"/>
          </w:rPr>
          <w:t>https://www.ccarbon.info/news/carb-announces-public-workshop-on-california-corporate-ghg-reporting-program/</w:t>
        </w:r>
      </w:hyperlink>
      <w:r>
        <w:t xml:space="preserve"> - CCarbon reports on CARB's announcement of a virtual public workshop on March 23, 2026, to support the development of the California Corporate Greenhouse Gas Reporting Program under Senate Bill 253. The workshop provided updates on the upcoming August 10, 2026, deadline for reporting Scope 1 and Scope 2 emissions and discussed the next stage in regulatory development for 2027-2030, including preliminary options for Scope 3 emissions reporting requirements and an overview of the economic analysis approach.</w:t>
      </w:r>
      <w:r/>
    </w:p>
    <w:p>
      <w:pPr>
        <w:pStyle w:val="ListNumber"/>
        <w:spacing w:line="240" w:lineRule="auto"/>
        <w:ind w:left="720"/>
      </w:pPr>
      <w:r/>
      <w:hyperlink r:id="rId15">
        <w:r>
          <w:rPr>
            <w:color w:val="0000EE"/>
            <w:u w:val="single"/>
          </w:rPr>
          <w:t>https://www.mondaq.com/pressrelease/192882/carbs-sb-253-workshop-initial-reporting-and-the-road-to-scope-3</w:t>
        </w:r>
      </w:hyperlink>
      <w:r>
        <w:t xml:space="preserve"> - Akin Gump Strauss Hauer &amp; Feld LLP reports on CARB's March 23, 2026, public workshop on the implementation of the Corporate Climate Data Accountability Act (SB 253). The workshop focused on initial greenhouse gas (GHG) reporting requirements and the path to Scope 3 emissions reporting, with companies preparing to comply with upcoming GHG reporting requirements later this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carb-previews-proposed-regulations-for-6332261/" TargetMode="External"/><Relationship Id="rId11" Type="http://schemas.openxmlformats.org/officeDocument/2006/relationships/hyperlink" Target="https://www.velaw.com/insights/carb-previews-proposed-regulations-for-scope-3-emissions-reporting/" TargetMode="External"/><Relationship Id="rId12" Type="http://schemas.openxmlformats.org/officeDocument/2006/relationships/hyperlink" Target="https://www.sullcrom.com/insights/memo/2026/March/California-Air-Resources-Board-Holds-Public-Workshop-SB-253-Rulemaking" TargetMode="External"/><Relationship Id="rId13" Type="http://schemas.openxmlformats.org/officeDocument/2006/relationships/hyperlink" Target="https://www.gtlaw.com/en/insights/2026/4/carb-advances-sb-253-rulemaking-flags-key-issues-for-2027-emissions-reporting" TargetMode="External"/><Relationship Id="rId14" Type="http://schemas.openxmlformats.org/officeDocument/2006/relationships/hyperlink" Target="https://www.ccarbon.info/news/carb-announces-public-workshop-on-california-corporate-ghg-reporting-program/" TargetMode="External"/><Relationship Id="rId15" Type="http://schemas.openxmlformats.org/officeDocument/2006/relationships/hyperlink" Target="https://www.mondaq.com/pressrelease/192882/carbs-sb-253-workshop-initial-reporting-and-the-road-to-scope-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