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Argon &amp; Co drives integrated transformation with AI to meet Australian business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Argon &amp; Co is reshaping how it delivers consulting work as Australian businesses come under pressure to lift productivity, strengthen resilience and improve operational performance with fewer resources.</w:t>
      </w:r>
      <w:r/>
    </w:p>
    <w:p>
      <w:r/>
      <w:r>
        <w:t>The global management consultancy, which focuses on operations strategy and transformation, says clients are no longer looking for standalone digital projects. Instead, they want broader change programmes that connect strategy, technology and day-to-day operations. According to the company, artificial intelligence is increasingly becoming a fourth layer alongside people, processes and systems, helping organisations make better decisions and lift performance.</w:t>
      </w:r>
      <w:r/>
    </w:p>
    <w:p>
      <w:r/>
      <w:r>
        <w:t>Managing Partner Paul Eastwood said the market has moved decisively towards integrated transformation. Speaking in the company’s announcement, he said clients now expect measurable operational outcomes rather than separate technology or strategy initiatives. He added that AI is being used to augment existing operating models, rather than sit beside them as an isolated tool.</w:t>
      </w:r>
      <w:r/>
    </w:p>
    <w:p>
      <w:r/>
      <w:r>
        <w:t>That shift is being reflected in Argon &amp; Co’s own structure. The firm has promoted Oliver North, Warren Proctor, Evert Westerhof and Felix Kong to partner, recognising their roles in digitally enabled transformation work. Their appointments underline the consultancy’s push to deepen its capabilities in manufacturing, procurement and capital investment, while embedding digital and data-led tools more directly into its service model.</w:t>
      </w:r>
      <w:r/>
    </w:p>
    <w:p>
      <w:r/>
      <w:r>
        <w:t>One example is MODE, Argon &amp; Co’s manufacturing optimisation framework, which has been digitally enabled through RedZone’s connect workforce app. Led by Proctor, the approach combines operational excellence with front-line digital support to improve factory-floor performance in real time. The company says demand for the offering is growing and that it is being rolled out more widely across clients.</w:t>
      </w:r>
      <w:r/>
    </w:p>
    <w:p>
      <w:r/>
      <w:r>
        <w:t>Westerhof is focusing on linking operational performance with capital planning, an area that becomes more important as firms face tighter budgets and more complex production environments. Kong, meanwhile, is driving AI-enabled procurement work that goes beyond cost cutting, using analytics to refine spend, improve supplier strategy and build resilience.</w:t>
      </w:r>
      <w:r/>
    </w:p>
    <w:p>
      <w:r/>
      <w:r>
        <w:t>North is overseeing broader end-to-end transformation programmes aimed at joining up strategy, technology and operations across the value chain. Eastwood said the firm’s new leadership group represents a more connected model of delivery, one designed to help organisations navigate a rapidly changing operating environment and improve productivity in Australia.</w:t>
      </w:r>
      <w:r/>
    </w:p>
    <w:p>
      <w:r/>
      <w:r>
        <w:t>The move comes against a backdrop of rising cost pressure, workforce strain and accelerating technological change. In its Operations Outlook 2026 research, Argon &amp; Co said it surveyed more than 800 C-suite leaders globally and found that many are being tested by disruption across supply chains, labour markets and technology adoption. The firm says its expanded approach is intended to help clients respond to those pressures with more sustainable, measurable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https://dynamicbusiness.com/brand-account/doing-more-with-less-argon-co-on-the-operational-shift-reshaping-australian-business-in-2026.html</w:t>
        </w:r>
      </w:hyperlink>
      <w:r>
        <w:t xml:space="preserve"> - Please view link - unable to able to access data</w:t>
      </w:r>
      <w:r/>
    </w:p>
    <w:p>
      <w:pPr>
        <w:pStyle w:val="ListNumber"/>
        <w:spacing w:line="240" w:lineRule="auto"/>
        <w:ind w:left="720"/>
      </w:pPr>
      <w:r/>
      <w:hyperlink r:id="rId11">
        <w:r>
          <w:rPr>
            <w:color w:val="0000EE"/>
            <w:u w:val="single"/>
          </w:rPr>
          <w:t>https://aapnews.aap.com.au/aapreleases/cision20260407AE28389</w:t>
        </w:r>
      </w:hyperlink>
      <w:r>
        <w:t xml:space="preserve"> - Argon &amp; Co, a global management consultancy, is evolving its delivery model to integrate data, digital capabilities, and AI into end-to-end transformations. This shift addresses the increasing pressure on organisations to enhance productivity, resilience, and operational performance. The company is moving away from standalone digital initiatives towards more integrated transformations across operations, combining deep operational expertise with advanced technologies to deliver sustainable outcomes supporting long-term business growth.</w:t>
      </w:r>
      <w:r/>
    </w:p>
    <w:p>
      <w:pPr>
        <w:pStyle w:val="ListNumber"/>
        <w:spacing w:line="240" w:lineRule="auto"/>
        <w:ind w:left="720"/>
      </w:pPr>
      <w:r/>
      <w:hyperlink r:id="rId12">
        <w:r>
          <w:rPr>
            <w:color w:val="0000EE"/>
            <w:u w:val="single"/>
          </w:rPr>
          <w:t>https://itbrief.com.au/story/argon-co-promotes-four-as-ai-led-transformation-shifts</w:t>
        </w:r>
      </w:hyperlink>
      <w:r>
        <w:t xml:space="preserve"> - Argon &amp; Co has promoted Oliver North, Warren Proctor, Evert Westerhof, and Felix Kong to partner positions, recognising their roles in delivering digitally enabled end-to-end transformations. This move reflects a fundamental change in how transformation is being delivered across industries, combining operational expertise with cutting-edge technology, data, and digital capabilities to deliver faster, smarter, and more sustainable outcomes that support long-term business growth.</w:t>
      </w:r>
      <w:r/>
    </w:p>
    <w:p>
      <w:pPr>
        <w:pStyle w:val="ListNumber"/>
        <w:spacing w:line="240" w:lineRule="auto"/>
        <w:ind w:left="720"/>
      </w:pPr>
      <w:r/>
      <w:hyperlink r:id="rId13">
        <w:r>
          <w:rPr>
            <w:color w:val="0000EE"/>
            <w:u w:val="single"/>
          </w:rPr>
          <w:t>https://www.argonandco.com/en/news-insights/whitepapers/operations-outlook-2026/</w:t>
        </w:r>
      </w:hyperlink>
      <w:r>
        <w:t xml:space="preserve"> - Argon &amp; Co's 'Operations Outlook 2026' report provides insights into global operations challenges and the steps leaders must take to build resilience. Surveying over 800 C-suite leaders globally, the report highlights how rising costs, technological acceleration, and workforce strain are shaping their priorities, challenges, and resilience strategies for 2026 and beyond. The findings point to an accumulation of workforce strain, cost pressure, and technological complexity testing organisational resilience.</w:t>
      </w:r>
      <w:r/>
    </w:p>
    <w:p>
      <w:pPr>
        <w:pStyle w:val="ListNumber"/>
        <w:spacing w:line="240" w:lineRule="auto"/>
        <w:ind w:left="720"/>
      </w:pPr>
      <w:r/>
      <w:hyperlink r:id="rId14">
        <w:r>
          <w:rPr>
            <w:color w:val="0000EE"/>
            <w:u w:val="single"/>
          </w:rPr>
          <w:t>https://www.argonandco.com/us/thriving-through-disruption-argon-co-operations-outlook-2026-research-report/</w:t>
        </w:r>
      </w:hyperlink>
      <w:r>
        <w:t xml:space="preserve"> - Argon &amp; Co's 'Thriving Through Disruption: Argon &amp; Co Operations Outlook 2026 Research Report' offers critical insights into how global leaders are adapting to persistent disruption and building lasting operational resilience. Drawing on insights from over 800 senior executives across ten countries and twelve sectors, the report highlights how organisations are navigating pressures like high inflation, supply chain fractures, technological disruption, and workforce constraints while delivering profitability and performance.</w:t>
      </w:r>
      <w:r/>
    </w:p>
    <w:p>
      <w:pPr>
        <w:pStyle w:val="ListNumber"/>
        <w:spacing w:line="240" w:lineRule="auto"/>
        <w:ind w:left="720"/>
      </w:pPr>
      <w:r/>
      <w:hyperlink r:id="rId15">
        <w:r>
          <w:rPr>
            <w:color w:val="0000EE"/>
            <w:u w:val="single"/>
          </w:rPr>
          <w:t>https://www.argonandco.com/en/news-insights/articles/2026-its-now-or-never/</w:t>
        </w:r>
      </w:hyperlink>
      <w:r>
        <w:t xml:space="preserve"> - Argon &amp; Co's article '2026: It’s Now or Never' discusses the need for businesses to adapt to transformative change in 2026. It emphasises that traditional approaches to surviving downturns are no longer sufficient and that organisations must strengthen key strategic industries, expand talent pipelines, and increase government support for productivity-driven capability programmes. The article calls for a national model to identify performance gaps and improve productivity across the economy.</w:t>
      </w:r>
      <w:r/>
    </w:p>
    <w:p>
      <w:pPr>
        <w:pStyle w:val="ListNumber"/>
        <w:spacing w:line="240" w:lineRule="auto"/>
        <w:ind w:left="720"/>
      </w:pPr>
      <w:r/>
      <w:hyperlink r:id="rId16">
        <w:r>
          <w:rPr>
            <w:color w:val="0000EE"/>
            <w:u w:val="single"/>
          </w:rPr>
          <w:t>https://insideretail.com.au/business/retailers-reset-expectations-for-2026-operations-is-where-the-battle-is-won-202602</w:t>
        </w:r>
      </w:hyperlink>
      <w:r>
        <w:t xml:space="preserve"> - Argon &amp; Co's insights into Australian retail organisations' focus on operational discipline in 2026 are discussed in this article. The research highlights that rather than pursuing aggressive expansion or large-scale transformation programmes, many retailers are doubling down on operational discipline, execution reliability, and controllability. This shift reflects a broader trend of organisations moving away from standalone digital initiatives towards more integrated transformations across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ynamicbusiness.com/brand-account/doing-more-with-less-argon-co-on-the-operational-shift-reshaping-australian-business-in-2026.html" TargetMode="External"/><Relationship Id="rId11" Type="http://schemas.openxmlformats.org/officeDocument/2006/relationships/hyperlink" Target="https://aapnews.aap.com.au/aapreleases/cision20260407AE28389" TargetMode="External"/><Relationship Id="rId12" Type="http://schemas.openxmlformats.org/officeDocument/2006/relationships/hyperlink" Target="https://itbrief.com.au/story/argon-co-promotes-four-as-ai-led-transformation-shifts" TargetMode="External"/><Relationship Id="rId13" Type="http://schemas.openxmlformats.org/officeDocument/2006/relationships/hyperlink" Target="https://www.argonandco.com/en/news-insights/whitepapers/operations-outlook-2026/" TargetMode="External"/><Relationship Id="rId14" Type="http://schemas.openxmlformats.org/officeDocument/2006/relationships/hyperlink" Target="https://www.argonandco.com/us/thriving-through-disruption-argon-co-operations-outlook-2026-research-report/" TargetMode="External"/><Relationship Id="rId15" Type="http://schemas.openxmlformats.org/officeDocument/2006/relationships/hyperlink" Target="https://www.argonandco.com/en/news-insights/articles/2026-its-now-or-never/" TargetMode="External"/><Relationship Id="rId16" Type="http://schemas.openxmlformats.org/officeDocument/2006/relationships/hyperlink" Target="https://insideretail.com.au/business/retailers-reset-expectations-for-2026-operations-is-where-the-battle-is-won-2026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