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modern contract management platforms are transforming life sciences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pharmaceuticals and biotech, contracts are not back-office paperwork; they are the operating system that allows a drug programme to move at all. Research, manufacturing, distribution and even regulatory progress are often carried out by outside partners, which means the company’s real control layer sits in the agreements that govern those relationships.</w:t>
      </w:r>
      <w:r/>
    </w:p>
    <w:p>
      <w:r/>
      <w:r>
        <w:t>That is why contract management in life sciences carries consequences that are unusually high. The NIH-funded CTSA Contracts Processing Study found that clinical trial agreements take more than 100 days on average to negotiate, while every day of delay can cost sponsors between $600,000 and $8 million in lost potential revenue. Applied Clinical Trials has also reported that nearly half of study delays are linked to contracting bottlenecks. In a sector where timing can shape funding, trial momentum and eventual market entry, those delays are more than administrative friction.</w:t>
      </w:r>
      <w:r/>
    </w:p>
    <w:p>
      <w:r/>
      <w:r>
        <w:t>The issue is especially acute because so much of the work is outsourced. CROs run trials, CMOs and CDMOs handle manufacturing, and distributors help carry products into the market. Pharma Guide has noted that outsourcing across CRO, CDMO and CMO services has become a defining feature of the industry, driven by higher R&amp;D costs, tighter timelines and the need for specialist capabilities. Contracko similarly says pharmaceutical and biotech teams now need to monitor clinical milestones, regulatory deadlines and intellectual property rights across a wide range of contract types, including trial agreements, licensing deals and supply contracts.</w:t>
      </w:r>
      <w:r/>
    </w:p>
    <w:p>
      <w:r/>
      <w:r>
        <w:t>Crowell &amp; Moring says it has worked on more than 10,000 clinical trial agreements, underscoring how common and operationally important these contracts have become. The firm says the challenge is to move quickly without losing sight of intellectual property, regulatory compliance and risk allocation. That balance is difficult for larger drugmakers; for emerging biotechs, it can be overwhelming.</w:t>
      </w:r>
      <w:r/>
    </w:p>
    <w:p>
      <w:r/>
      <w:r>
        <w:t>Contract Pharma has said emerging biopharma companies account for 63% of trial starts, yet many still lack in-house contracting resources. These businesses often have lean teams and multiple live dependencies at once: a CRO agreement in one country, a manufacturing contract in another, a licensing negotiation tied to royalties, and a stack of regulatory documents all moving on different timelines. When those agreements are scattered, the result is usually slower decisions and weaker visibility.</w:t>
      </w:r>
      <w:r/>
    </w:p>
    <w:p>
      <w:r/>
      <w:r>
        <w:t>The practical need, then, is not simply a place to store contracts. Life sciences teams need software that can follow the links between related agreements, surface key dates, search across the full portfolio and extract important terms from very different document types. A delay in one agreement can affect enrollment, manufacturing, launch planning and compliance work downstream. For a legal or operations team trying to keep a development programme moving, that chain of impact has to be visible.</w:t>
      </w:r>
      <w:r/>
    </w:p>
    <w:p>
      <w:r/>
      <w:r>
        <w:t>That is where modern contract management platforms are trying to position themselves. ContractSafe says its system is designed to help life sciences teams manage contracts from intake to renewal, with fast setup, AI extraction, unlimited users and support aimed at smaller organisations that need immediate utility rather than a long implementation cycle. The company’s pitch reflects a broader reality in pharma: if the external partnerships are what make the science possible, then the contracts that govern them are what make the business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https://www.contractsafe.com/blog/pharmaceutical-contract-managment</w:t>
        </w:r>
      </w:hyperlink>
      <w:r>
        <w:t xml:space="preserve"> - Please view link - unable to able to access data</w:t>
      </w:r>
      <w:r/>
    </w:p>
    <w:p>
      <w:pPr>
        <w:pStyle w:val="ListNumber"/>
        <w:spacing w:line="240" w:lineRule="auto"/>
        <w:ind w:left="720"/>
      </w:pPr>
      <w:r/>
      <w:hyperlink r:id="rId11">
        <w:r>
          <w:rPr>
            <w:color w:val="0000EE"/>
            <w:u w:val="single"/>
          </w:rPr>
          <w:t>https://contracko.com/industries/pharma-biotech</w:t>
        </w:r>
      </w:hyperlink>
      <w:r>
        <w:t xml:space="preserve"> - Contracko offers contract management solutions tailored for the pharmaceutical and biotech industries. Their platform centralises clinical trial agreements, licensing deals, and CRO contracts, enabling users to monitor milestones, regulatory deadlines, and intellectual property rights. Key features include tracking clinical milestones, centralising trial agreements, and extracting IP and data rights using AI. The system supports various contract types such as clinical trial agreements, CRO agreements, licensing agreements, co-development agreements, and supply agreements. By automating tasks and providing full visibility into contract portfolios, Contracko aims to save time and reduce risk for pharmaceutical teams.</w:t>
      </w:r>
      <w:r/>
    </w:p>
    <w:p>
      <w:pPr>
        <w:pStyle w:val="ListNumber"/>
        <w:spacing w:line="240" w:lineRule="auto"/>
        <w:ind w:left="720"/>
      </w:pPr>
      <w:r/>
      <w:hyperlink r:id="rId12">
        <w:r>
          <w:rPr>
            <w:color w:val="0000EE"/>
            <w:u w:val="single"/>
          </w:rPr>
          <w:t>https://www.crowell.com/en/services/practices/life-sciences/clinical-trial-agreements</w:t>
        </w:r>
      </w:hyperlink>
      <w:r>
        <w:t xml:space="preserve"> - Crowell &amp; Moring LLP provides comprehensive legal services for clinical trial agreements (CTAs), assisting clients in launching clinical trials efficiently. Their integrated team of lawyers and contract specialists has worked on over 10,000 CTAs, offering services such as customising form agreements, strengthening CRO-provided templates, creating and negotiating CTAs, reviewing informed consent forms, and negotiating CRO service agreements. The firm's approach balances speed with attention to detail, aiming to protect intellectual property, ensure regulatory compliance, and fairly allocate risk, thereby expediting trial enrolment and reducing potential delays.</w:t>
      </w:r>
      <w:r/>
    </w:p>
    <w:p>
      <w:pPr>
        <w:pStyle w:val="ListNumber"/>
        <w:spacing w:line="240" w:lineRule="auto"/>
        <w:ind w:left="720"/>
      </w:pPr>
      <w:r/>
      <w:hyperlink r:id="rId13">
        <w:r>
          <w:rPr>
            <w:color w:val="0000EE"/>
            <w:u w:val="single"/>
          </w:rPr>
          <w:t>https://www.pharmaguide360.com/complete-guide-to-pharma-cro-cdmo-cmo-services/</w:t>
        </w:r>
      </w:hyperlink>
      <w:r>
        <w:t xml:space="preserve"> - Pharma Guide provides an in-depth overview of Contract Research Organizations (CROs), Contract Development and Manufacturing Organizations (CDMOs), and Contract Manufacturing Organizations (CMOs) within the pharmaceutical industry. These entities offer specialised services across the drug development and commercialization lifecycle, including drug discovery, clinical trials, formulation, and large-scale manufacturing. By outsourcing to these partners, pharmaceutical and biopharmaceutical companies can accelerate timelines, reduce fixed costs, access specialised expertise, and remain agile in a competitive global environment. The guide highlights the integral role of these contract service providers in the pharma value chain.</w:t>
      </w:r>
      <w:r/>
    </w:p>
    <w:p>
      <w:pPr>
        <w:pStyle w:val="ListNumber"/>
        <w:spacing w:line="240" w:lineRule="auto"/>
        <w:ind w:left="720"/>
      </w:pPr>
      <w:r/>
      <w:hyperlink r:id="rId14">
        <w:r>
          <w:rPr>
            <w:color w:val="0000EE"/>
            <w:u w:val="single"/>
          </w:rPr>
          <w:t>https://enkrisi.com/cro-cmo/</w:t>
        </w:r>
      </w:hyperlink>
      <w:r>
        <w:t xml:space="preserve"> - Enkrisi offers regulatory strategy and compliance services for Contract Manufacturing Organizations (CMOs) and Contract Research Organizations (CROs) in the biotech industry. Their services include sponsor communication, project management, technical support, and regulatory support for sponsors. Enkrisi assists CMOs in balancing client demands with regulatory requirements, ensuring compliance with current legislation, and streamlining operations. Their goal is to help CMOs focus on manufacturing clinical trial materials while managing regulatory and project management aspects of drug development, thereby minimizing risk and ensuring successful outcomes for clients.</w:t>
      </w:r>
      <w:r/>
    </w:p>
    <w:p>
      <w:pPr>
        <w:pStyle w:val="ListNumber"/>
        <w:spacing w:line="240" w:lineRule="auto"/>
        <w:ind w:left="720"/>
      </w:pPr>
      <w:r/>
      <w:hyperlink r:id="rId15">
        <w:r>
          <w:rPr>
            <w:color w:val="0000EE"/>
            <w:u w:val="single"/>
          </w:rPr>
          <w:t>https://www.pharmaguide360.com/contract-services-in-pharma-cro-cdmo-and-cmo-trends-in-2025/</w:t>
        </w:r>
      </w:hyperlink>
      <w:r>
        <w:t xml:space="preserve"> - Pharma Guide discusses the increasing reliance on Contract Research Organizations (CROs), Contract Development and Manufacturing Organizations (CDMOs), and Contract Manufacturing Organizations (CMOs) in the pharmaceutical industry. This trend is driven by rising R&amp;D costs, compressed timelines, and the need for specialised capabilities. Global pharmaceutical firms outsource non-core functions to these providers, allowing internal resources to focus on innovation and commercialization. The article highlights the strategic importance of outsourcing in the pharma value chain, supporting activities from drug discovery and clinical trials to formulation and large-scale manufacturing.</w:t>
      </w:r>
      <w:r/>
    </w:p>
    <w:p>
      <w:pPr>
        <w:pStyle w:val="ListNumber"/>
        <w:spacing w:line="240" w:lineRule="auto"/>
        <w:ind w:left="720"/>
      </w:pPr>
      <w:r/>
      <w:hyperlink r:id="rId16">
        <w:r>
          <w:rPr>
            <w:color w:val="0000EE"/>
            <w:u w:val="single"/>
          </w:rPr>
          <w:t>https://pharmabeginers.com/contract-manufacturing-cmo-management/</w:t>
        </w:r>
      </w:hyperlink>
      <w:r>
        <w:t xml:space="preserve"> - Pharma Beginners provides insights into Contract Manufacturing Organization (CMO) management, focusing on audit observations and classifications based on their impact on product quality. Observations are classified as critical, major, or minor, with corresponding actions and timelines for compliance plans. The article outlines the approval status process, including criteria for approval, rejection, and the need for re-audits in cases of critical deficiencies. This guidance aims to ensure that CMOs meet Good Manufacturing Practice (GMP) and regulatory requirements, maintaining the safety, identity, strength, purity, and quality of pharmaceutical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tractsafe.com/blog/pharmaceutical-contract-managment" TargetMode="External"/><Relationship Id="rId11" Type="http://schemas.openxmlformats.org/officeDocument/2006/relationships/hyperlink" Target="https://contracko.com/industries/pharma-biotech" TargetMode="External"/><Relationship Id="rId12" Type="http://schemas.openxmlformats.org/officeDocument/2006/relationships/hyperlink" Target="https://www.crowell.com/en/services/practices/life-sciences/clinical-trial-agreements" TargetMode="External"/><Relationship Id="rId13" Type="http://schemas.openxmlformats.org/officeDocument/2006/relationships/hyperlink" Target="https://www.pharmaguide360.com/complete-guide-to-pharma-cro-cdmo-cmo-services/" TargetMode="External"/><Relationship Id="rId14" Type="http://schemas.openxmlformats.org/officeDocument/2006/relationships/hyperlink" Target="https://enkrisi.com/cro-cmo/" TargetMode="External"/><Relationship Id="rId15" Type="http://schemas.openxmlformats.org/officeDocument/2006/relationships/hyperlink" Target="https://www.pharmaguide360.com/contract-services-in-pharma-cro-cdmo-and-cmo-trends-in-2025/" TargetMode="External"/><Relationship Id="rId16" Type="http://schemas.openxmlformats.org/officeDocument/2006/relationships/hyperlink" Target="https://pharmabeginers.com/contract-manufacturing-cmo-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