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Portland calls for deeper community engagement beyond demonstrations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Portland has recently witnessed an influx of discussions surrounding the efficacy of demonstrations and marches as catalysts for change. The Portland Mercury highlights this prevailing sentiment, stating that while such events showcase urgency and solidarity, they are often not sufficient on their own if the aim is to foster meaningful, lasting transformation.</w:t>
      </w:r>
      <w:r/>
    </w:p>
    <w:p>
      <w:r/>
      <w:r>
        <w:t>The article reveals a call for a more nuanced approach to community engagement and empowerment. It suggests that true change is not merely about visibility but rather about deep-rooted connections formed within neighbourhoods. The emphasis is on forging relationships that address the unique needs within communities, particularly amid economic hardship and homelessness. This localisation of support aims to create an environment where residents can rely on one another; for example, utilising shared skills such as cooking to connect those in need with those who can provide.</w:t>
      </w:r>
      <w:r/>
    </w:p>
    <w:p>
      <w:r/>
      <w:r>
        <w:t>Moreover, the article reflects on the recognition of allies within the community who can contribute effectively but may face their own obstacles in doing so. There is a highlighted distinction between times for action (“pushing”) and times for support (“pulling”), suggesting a strategic approach to community organising. The narrative positions the importance of facilitating discussions among individuals who might be experiencing social isolation, particularly those impacted by divisive ideologies, as a critical component of fostering inclusivity.</w:t>
      </w:r>
      <w:r/>
    </w:p>
    <w:p>
      <w:r/>
      <w:r>
        <w:t>In summary, while demonstrations play an important role in drawing attention to social issues in Portland, they are being positioned as part of a broader strategy that includes building interpersonal connections and creating networks of support among community members. The article encapsulates a vision for change that prioritises sustainable, grassroots relationships over performative activism.</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https://www.policinginstitute.org/wp-content/uploads/2022/01/NPF-review-of-the-portland-police-bureaus-response-to-demonstrations_20210421.pdf</w:t>
        </w:r>
      </w:hyperlink>
      <w:r>
        <w:t xml:space="preserve"> - This document supports the discussion on demonstrations in Portland by highlighting the city's history of responding to mass demonstrations and the importance of community engagement and trust-building in policing strategies.</w:t>
      </w:r>
      <w:r/>
    </w:p>
    <w:p>
      <w:pPr>
        <w:pStyle w:val="ListNumber"/>
        <w:spacing w:line="240" w:lineRule="auto"/>
        <w:ind w:left="720"/>
      </w:pPr>
      <w:r/>
      <w:hyperlink r:id="rId11">
        <w:r>
          <w:rPr>
            <w:color w:val="0000EE"/>
            <w:u w:val="single"/>
          </w:rPr>
          <w:t>https://www.pbs.org/wgbh/frontline/article/protests-trial-police-reform/</w:t>
        </w:r>
      </w:hyperlink>
      <w:r>
        <w:t xml:space="preserve"> - This article corroborates the ongoing protests in Portland and their connection to broader social issues like police reform, which aligns with the article's focus on demonstrations as part of a broader strategy for change.</w:t>
      </w:r>
      <w:r/>
    </w:p>
    <w:p>
      <w:pPr>
        <w:pStyle w:val="ListNumber"/>
        <w:spacing w:line="240" w:lineRule="auto"/>
        <w:ind w:left="720"/>
      </w:pPr>
      <w:r/>
      <w:hyperlink r:id="rId12">
        <w:r>
          <w:rPr>
            <w:color w:val="0000EE"/>
            <w:u w:val="single"/>
          </w:rPr>
          <w:t>https://ccj.asu.edu/psi-lab/trumps-deployment-federal-agents-portland-exactly-how-not-police-protests</w:t>
        </w:r>
      </w:hyperlink>
      <w:r>
        <w:t xml:space="preserve"> - This piece provides context on the complexities of policing protests in Portland, highlighting the challenges and controversies surrounding federal intervention, which underscores the need for nuanced community engagement strategies.</w:t>
      </w:r>
      <w:r/>
    </w:p>
    <w:p>
      <w:pPr>
        <w:pStyle w:val="ListNumber"/>
        <w:spacing w:line="240" w:lineRule="auto"/>
        <w:ind w:left="720"/>
      </w:pPr>
      <w:r/>
      <w:hyperlink r:id="rId13">
        <w:r>
          <w:rPr>
            <w:color w:val="0000EE"/>
            <w:u w:val="single"/>
          </w:rPr>
          <w:t>https://www.portlandmercury.com/</w:t>
        </w:r>
      </w:hyperlink>
      <w:r>
        <w:t xml:space="preserve"> - Although not directly linked to a specific article, The Portland Mercury is mentioned as a source discussing the role of demonstrations in Portland, emphasizing the need for deeper community connections beyond visibility.</w:t>
      </w:r>
      <w:r/>
    </w:p>
    <w:p>
      <w:pPr>
        <w:pStyle w:val="ListNumber"/>
        <w:spacing w:line="240" w:lineRule="auto"/>
        <w:ind w:left="720"/>
      </w:pPr>
      <w:r/>
      <w:hyperlink r:id="rId9">
        <w:r>
          <w:rPr>
            <w:color w:val="0000EE"/>
            <w:u w:val="single"/>
          </w:rPr>
          <w:t>https://www.noahwire.com</w:t>
        </w:r>
      </w:hyperlink>
      <w:r>
        <w:t xml:space="preserve"> - This is the source of the original article, which discusses the role of demonstrations in Portland and the importance of building interpersonal connections and networks of support within the community.</w:t>
      </w:r>
      <w:r/>
    </w:p>
    <w:p>
      <w:pPr>
        <w:pStyle w:val="ListNumber"/>
        <w:spacing w:line="240" w:lineRule="auto"/>
        <w:ind w:left="720"/>
      </w:pPr>
      <w:r/>
      <w:hyperlink r:id="rId14">
        <w:r>
          <w:rPr>
            <w:color w:val="0000EE"/>
            <w:u w:val="single"/>
          </w:rPr>
          <w:t>https://www.cityofportland.gov/</w:t>
        </w:r>
      </w:hyperlink>
      <w:r>
        <w:t xml:space="preserve"> - The City of Portland's official website can provide information on community initiatives and policies aimed at addressing social issues like economic hardship and homelessness, supporting the article's emphasis on localized support.</w:t>
      </w:r>
      <w:r/>
    </w:p>
    <w:p>
      <w:pPr>
        <w:pStyle w:val="ListNumber"/>
        <w:spacing w:line="240" w:lineRule="auto"/>
        <w:ind w:left="720"/>
      </w:pPr>
      <w:r/>
      <w:hyperlink r:id="rId15">
        <w:r>
          <w:rPr>
            <w:color w:val="0000EE"/>
            <w:u w:val="single"/>
          </w:rPr>
          <w:t>https://www.portlandmercury.com/i-anonymous/2025/02/12/47642594/the-thief-he-kindly-spoke</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olicinginstitute.org/wp-content/uploads/2022/01/NPF-review-of-the-portland-police-bureaus-response-to-demonstrations_20210421.pdf" TargetMode="External"/><Relationship Id="rId11" Type="http://schemas.openxmlformats.org/officeDocument/2006/relationships/hyperlink" Target="https://www.pbs.org/wgbh/frontline/article/protests-trial-police-reform/" TargetMode="External"/><Relationship Id="rId12" Type="http://schemas.openxmlformats.org/officeDocument/2006/relationships/hyperlink" Target="https://ccj.asu.edu/psi-lab/trumps-deployment-federal-agents-portland-exactly-how-not-police-protests" TargetMode="External"/><Relationship Id="rId13" Type="http://schemas.openxmlformats.org/officeDocument/2006/relationships/hyperlink" Target="https://www.portlandmercury.com/" TargetMode="External"/><Relationship Id="rId14" Type="http://schemas.openxmlformats.org/officeDocument/2006/relationships/hyperlink" Target="https://www.cityofportland.gov/" TargetMode="External"/><Relationship Id="rId15" Type="http://schemas.openxmlformats.org/officeDocument/2006/relationships/hyperlink" Target="https://www.portlandmercury.com/i-anonymous/2025/02/12/47642594/the-thief-he-kindly-spok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