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Shortages of critical medicines in the EU raise alarm</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significant issue concerning the availability of critical medicines in the European Union has emerged, primarily impacting generic medications and those without patent protection. Shortages in these areas are attributed to low profit margins, which dissuade pharmaceutical companies from investing in substantial production capabilities. The current healthcare landscape within EU member states increasingly favours the procurement of generics at the lowest prices possible, a move designed to mitigate financial pressures on national healthcare systems.</w:t>
      </w:r>
      <w:r/>
    </w:p>
    <w:p>
      <w:r/>
      <w:r>
        <w:t>This pressing concern was underscored in a working version of a report sourced by “Rzeczpospolita” from the Critical Medicines Alliance (CMA), an organisation comprising several hundred entities, including countries, pharmaceutical companies, and business organisations. The CMA was established at the behest of the Health Emergency Preparedness and Response Authority (HERA), with the intent of formulating strategies to counteract the ongoing shortages of critical medications across the EU.</w:t>
      </w:r>
      <w:r/>
    </w:p>
    <w:p>
      <w:r/>
      <w:r>
        <w:t>The report highlights that generics constitute approximately 90 per cent of the medications listed as critical within the EU framework. These medications are deemed essential for sustained healthcare provision, and their uninterrupted supply is vital to prevent shortages. However, the reliance on a handful of manufacturers for many of these generics has rendered supply chains precarious and excessively dependent on a limited number of suppliers.</w:t>
      </w:r>
      <w:r/>
    </w:p>
    <w:p>
      <w:r/>
      <w:r>
        <w:t>Among the challenges identified by the Alliance is the substantial dependence on specific geographical regions for the supply of active pharmaceutical ingredients (API) and raw materials required for generic production. The industry has seen a trend towards relocating API production to countries such as India and China, where lower production costs and more lenient regulatory standards exist. Consequently, it is estimated that the overall costs associated with developing, testing, producing, and marketing generics in these regions are approximately 20-40 per cent of those incurred in Europe. Recent shifts have seen 60-80 per cent of the production of crucial active ingredients for generics being transferred to Chinese manufacturers.</w:t>
      </w:r>
      <w:r/>
    </w:p>
    <w:p>
      <w:r/>
      <w:r>
        <w:t xml:space="preserve">Additionally, the CMA report illustrates the erosion of the EU's domestic production capabilities across all phases of the supply chain, including marketing authorisation license holders. The fragmentation within the industrial value chain is another critical issue, as there is a growing disparity between manufacturers engaged in initial stages—those producing intermediates and APIs—and those involved in high-value activities in later stages, such as formulation and packaging. This division diminishes the investment potential available to API and intermediate suppliers, further complicating the manufacturing landscape within the EU. </w:t>
      </w:r>
      <w:r/>
    </w:p>
    <w:p>
      <w:r/>
      <w:r>
        <w:t>As stakeholders assess the findings, the discussions surrounding the robustness of the European supply chain for critical medicines continue to gain importance amid the ongoing challenges highlighted in the CMA's report.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https://www.age-platform.eu/medicine-shortages-in-europe-epha-urges-for-action/</w:t>
        </w:r>
      </w:hyperlink>
      <w:r>
        <w:t xml:space="preserve"> - This URL supports the claim about medicine shortages being a significant issue in Europe, emphasizing the need for coordinated responses and improved legislative frameworks to address these shortages.</w:t>
      </w:r>
      <w:r/>
    </w:p>
    <w:p>
      <w:pPr>
        <w:pStyle w:val="ListNumber"/>
        <w:spacing w:line="240" w:lineRule="auto"/>
        <w:ind w:left="720"/>
      </w:pPr>
      <w:r/>
      <w:hyperlink r:id="rId11">
        <w:r>
          <w:rPr>
            <w:color w:val="0000EE"/>
            <w:u w:val="single"/>
          </w:rPr>
          <w:t>https://www.ema.europa.eu/en/news/european-shortages-monitoring-platform-enables-better-monitoring-shortages-eu</w:t>
        </w:r>
      </w:hyperlink>
      <w:r>
        <w:t xml:space="preserve"> - This URL corroborates efforts to monitor and manage medicine shortages in the EU through platforms like the European Shortages Monitoring Platform, highlighting the importance of real-time data collection and management.</w:t>
      </w:r>
      <w:r/>
    </w:p>
    <w:p>
      <w:pPr>
        <w:pStyle w:val="ListNumber"/>
        <w:spacing w:line="240" w:lineRule="auto"/>
        <w:ind w:left="720"/>
      </w:pPr>
      <w:r/>
      <w:hyperlink r:id="rId12">
        <w:r>
          <w:rPr>
            <w:color w:val="0000EE"/>
            <w:u w:val="single"/>
          </w:rPr>
          <w:t>https://www.agencyiq.com/blog/european-commission-reveals-action-plan-to-address-medicines-shortages/</w:t>
        </w:r>
      </w:hyperlink>
      <w:r>
        <w:t xml:space="preserve"> - This URL supports the discussion on the European Commission's action plan to address medicine shortages, including strategies for better crisis preparedness and diversified supply chains.</w:t>
      </w:r>
      <w:r/>
    </w:p>
    <w:p>
      <w:pPr>
        <w:pStyle w:val="ListNumber"/>
        <w:spacing w:line="240" w:lineRule="auto"/>
        <w:ind w:left="720"/>
      </w:pPr>
      <w:r/>
      <w:hyperlink r:id="rId13">
        <w:r>
          <w:rPr>
            <w:color w:val="0000EE"/>
            <w:u w:val="single"/>
          </w:rPr>
          <w:t>https://ec.europa.eu/health/pharmaceuticals/pharmaceutical-strategy_en</w:t>
        </w:r>
      </w:hyperlink>
      <w:r>
        <w:t xml:space="preserve"> - This URL provides context on the European Commission's Pharmaceutical Strategy for Europe, which includes addressing medicine shortages and improving supply chain resilience.</w:t>
      </w:r>
      <w:r/>
    </w:p>
    <w:p>
      <w:pPr>
        <w:pStyle w:val="ListNumber"/>
        <w:spacing w:line="240" w:lineRule="auto"/>
        <w:ind w:left="720"/>
      </w:pPr>
      <w:r/>
      <w:hyperlink r:id="rId14">
        <w:r>
          <w:rPr>
            <w:color w:val="0000EE"/>
            <w:u w:val="single"/>
          </w:rPr>
          <w:t>https://www.ema.europa.eu/en/news/ema-extends-mandate-shortages-safety-medicinal-products</w:t>
        </w:r>
      </w:hyperlink>
      <w:r>
        <w:t xml:space="preserve"> - This URL highlights EMA's extended mandate to tackle shortages and safety issues of medicinal products, aligning with efforts to strengthen the EU's response to medicine shortages.</w:t>
      </w:r>
      <w:r/>
    </w:p>
    <w:p>
      <w:pPr>
        <w:pStyle w:val="ListNumber"/>
        <w:spacing w:line="240" w:lineRule="auto"/>
        <w:ind w:left="720"/>
      </w:pPr>
      <w:r/>
      <w:hyperlink r:id="rId15">
        <w:r>
          <w:rPr>
            <w:color w:val="0000EE"/>
            <w:u w:val="single"/>
          </w:rPr>
          <w:t>https://www.europarl.europa.eu/news/en/press-room/20231003IPR12421/pharmaceutical-strategy-eu-parliament-calls-for-action-on-medicine-shortages</w:t>
        </w:r>
      </w:hyperlink>
      <w:r>
        <w:t xml:space="preserve"> - This URL supports the ongoing discussions and actions within the European Parliament regarding medicine shortages, emphasizing the need for legislative and strategic changes to ensure medicine availability.</w:t>
      </w:r>
      <w:r/>
    </w:p>
    <w:p>
      <w:pPr>
        <w:pStyle w:val="ListNumber"/>
        <w:spacing w:line="240" w:lineRule="auto"/>
        <w:ind w:left="720"/>
      </w:pPr>
      <w:r/>
      <w:hyperlink r:id="rId16">
        <w:r>
          <w:rPr>
            <w:color w:val="0000EE"/>
            <w:u w:val="single"/>
          </w:rPr>
          <w:t>https://www.rp.pl/leki-i-terapie/art41813711-unijna-gra-o-bezpieczenstwo-lekowe</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ge-platform.eu/medicine-shortages-in-europe-epha-urges-for-action/" TargetMode="External"/><Relationship Id="rId11" Type="http://schemas.openxmlformats.org/officeDocument/2006/relationships/hyperlink" Target="https://www.ema.europa.eu/en/news/european-shortages-monitoring-platform-enables-better-monitoring-shortages-eu" TargetMode="External"/><Relationship Id="rId12" Type="http://schemas.openxmlformats.org/officeDocument/2006/relationships/hyperlink" Target="https://www.agencyiq.com/blog/european-commission-reveals-action-plan-to-address-medicines-shortages/" TargetMode="External"/><Relationship Id="rId13" Type="http://schemas.openxmlformats.org/officeDocument/2006/relationships/hyperlink" Target="https://ec.europa.eu/health/pharmaceuticals/pharmaceutical-strategy_en" TargetMode="External"/><Relationship Id="rId14" Type="http://schemas.openxmlformats.org/officeDocument/2006/relationships/hyperlink" Target="https://www.ema.europa.eu/en/news/ema-extends-mandate-shortages-safety-medicinal-products" TargetMode="External"/><Relationship Id="rId15" Type="http://schemas.openxmlformats.org/officeDocument/2006/relationships/hyperlink" Target="https://www.europarl.europa.eu/news/en/press-room/20231003IPR12421/pharmaceutical-strategy-eu-parliament-calls-for-action-on-medicine-shortages" TargetMode="External"/><Relationship Id="rId16" Type="http://schemas.openxmlformats.org/officeDocument/2006/relationships/hyperlink" Target="https://www.rp.pl/leki-i-terapie/art41813711-unijna-gra-o-bezpieczenstwo-lekow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