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Urgent call for collaboration as U.S. tariffs loom over Canadian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potential U.S. tariffs on Canadian imports, significant discussions are emerging regarding the urgent need for collaboration between Canadian agricultural organisations and government bodies. Agrifood Economic Systems has issued a Policy Advisory Note that highlights the one-month respite afforded to Canada concerning these tariffs and outlines strategies for the agri-food sector to utilise this brief period effectively.</w:t>
      </w:r>
      <w:r/>
    </w:p>
    <w:p>
      <w:r/>
      <w:r>
        <w:t>Dr. Al Mussell, Research Lead at Agrifood Economic Systems, expressed concerns about the implications these tariffs might have, labelling the current situation as a generational event. He emphasised the complexities arising from trade policy, geopolitical tensions, and the changing landscape generated by the new U.S. administration. In an interview, Dr. Mussell stated, “This is the most menacing situation that Canada has faced, certainly since the end of the Cold War and probably since the end of the Second World War.” He underscored the gravity of the situation, inviting Canadian agribusinesses and governmental sectors to strategise during the 30-day period before potential tariffs are imposed.</w:t>
      </w:r>
      <w:r/>
    </w:p>
    <w:p>
      <w:r/>
      <w:r>
        <w:t>With uncertainty looming regarding the exact nature of potential tariffs—whether the anticipated 25 percent tariffs will materialise or if there may be another reprieve—Dr. Mussell stressed the urgency of preparation. He queried, “How do we prepare for whatever is going to come in early March?” He also remarked on the unique nature of the circumstances: “One way or another, this is not a typical situation. It's an exceptional situation.” Reflecting on the historical context, he pointed out that his generation has not encountered such a critical juncture in trade relations, likening its potential impact on the economy to that of wartime conditions.</w:t>
      </w:r>
      <w:r/>
    </w:p>
    <w:p>
      <w:r/>
      <w:r>
        <w:t>Dr. Mussell called for quick and substantial action from both the government and industry associations, noting the extraordinary challenges ahead. “We have to pretty quickly figure out that this is not a normal situation and we need to be prepared to throw extraordinary resources at it,” he concluded, highlighting the pressing need for a cohesive response to the emerging challenges facing the Canadian agricultural sector.</w:t>
      </w:r>
      <w:r/>
    </w:p>
    <w:p>
      <w:r/>
      <w:r>
        <w:t>The Farms.com report encapsulates the urgent atmosphere surrounding this issue, as stakeholders in the agricultural community brace for potential changes that could redefine trade relations between Canada and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https://www.whitecase.com/insight-alert/canada-imposes-25-tariffs-united-states-retaliation-trump-tariffs</w:t>
        </w:r>
      </w:hyperlink>
      <w:r>
        <w:t xml:space="preserve"> - This URL supports the claim about Canada imposing retaliatory tariffs on U.S. imports in response to U.S. tariffs, highlighting the urgency and complexity of the situation.</w:t>
      </w:r>
      <w:r/>
    </w:p>
    <w:p>
      <w:pPr>
        <w:pStyle w:val="ListNumber"/>
        <w:spacing w:line="240" w:lineRule="auto"/>
        <w:ind w:left="720"/>
      </w:pPr>
      <w:r/>
      <w:hyperlink r:id="rId11">
        <w:r>
          <w:rPr>
            <w:color w:val="0000EE"/>
            <w:u w:val="single"/>
          </w:rPr>
          <w:t>https://www.whitecase.com/insight-alert/president-trump-imposes-25-tariffs-canada-and-mexico-and-10-tariffs-china</w:t>
        </w:r>
      </w:hyperlink>
      <w:r>
        <w:t xml:space="preserve"> - This URL corroborates the imposition of U.S. tariffs on Canadian imports, detailing the scope and rates of these tariffs.</w:t>
      </w:r>
      <w:r/>
    </w:p>
    <w:p>
      <w:pPr>
        <w:pStyle w:val="ListNumber"/>
        <w:spacing w:line="240" w:lineRule="auto"/>
        <w:ind w:left="720"/>
      </w:pPr>
      <w:r/>
      <w:hyperlink r:id="rId12">
        <w:r>
          <w:rPr>
            <w:color w:val="0000EE"/>
            <w:u w:val="single"/>
          </w:rPr>
          <w:t>https://www.skadden.com/insights/publications/2025/02/trumps-tariffs-on-canada-mexico-and-china</w:t>
        </w:r>
      </w:hyperlink>
      <w:r>
        <w:t xml:space="preserve"> - This URL provides an analysis of Trump's tariffs on Canada, Mexico, and China, including the delay in implementing these tariffs.</w:t>
      </w:r>
      <w:r/>
    </w:p>
    <w:p>
      <w:pPr>
        <w:pStyle w:val="ListNumber"/>
        <w:spacing w:line="240" w:lineRule="auto"/>
        <w:ind w:left="720"/>
      </w:pPr>
      <w:r/>
      <w:hyperlink r:id="rId9">
        <w:r>
          <w:rPr>
            <w:color w:val="0000EE"/>
            <w:u w:val="single"/>
          </w:rPr>
          <w:t>https://www.noahwire.com</w:t>
        </w:r>
      </w:hyperlink>
      <w:r>
        <w:t xml:space="preserve"> - This URL is mentioned as a source for the article but does not provide specific information on the tariffs or agricultural sector discussions.</w:t>
      </w:r>
      <w:r/>
    </w:p>
    <w:p>
      <w:pPr>
        <w:pStyle w:val="ListNumber"/>
        <w:spacing w:line="240" w:lineRule="auto"/>
        <w:ind w:left="720"/>
      </w:pPr>
      <w:r/>
      <w:hyperlink r:id="rId13">
        <w:r>
          <w:rPr>
            <w:color w:val="0000EE"/>
            <w:u w:val="single"/>
          </w:rPr>
          <w:t>https://www.vacourts.gov/courts/scv/rulesofcourt.pdf</w:t>
        </w:r>
      </w:hyperlink>
      <w:r>
        <w:t xml:space="preserve"> - This URL does not directly relate to the article's content about tariffs and agricultural discussions but provides general legal context.</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URL does not directly support any claims in the article regarding tariffs or agricultural sector discussions.</w:t>
      </w:r>
      <w:r/>
    </w:p>
    <w:p>
      <w:pPr>
        <w:pStyle w:val="ListNumber"/>
        <w:spacing w:line="240" w:lineRule="auto"/>
        <w:ind w:left="720"/>
      </w:pPr>
      <w:r/>
      <w:hyperlink r:id="rId15">
        <w:r>
          <w:rPr>
            <w:color w:val="0000EE"/>
            <w:u w:val="single"/>
          </w:rPr>
          <w:t>https://www.farms.com/news/agrifood-economic-systems-calls-for-quick-decisive-response-to-u-s-tariff-threats-223503.aspx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alert/canada-imposes-25-tariffs-united-states-retaliation-trump-tariffs" TargetMode="External"/><Relationship Id="rId11" Type="http://schemas.openxmlformats.org/officeDocument/2006/relationships/hyperlink" Target="https://www.whitecase.com/insight-alert/president-trump-imposes-25-tariffs-canada-and-mexico-and-10-tariffs-china" TargetMode="External"/><Relationship Id="rId12" Type="http://schemas.openxmlformats.org/officeDocument/2006/relationships/hyperlink" Target="https://www.skadden.com/insights/publications/2025/02/trumps-tariffs-on-canada-mexico-and-china"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opcl/overview-privacy-act-1974-2020-edition/disclosures-third-parties" TargetMode="External"/><Relationship Id="rId15" Type="http://schemas.openxmlformats.org/officeDocument/2006/relationships/hyperlink" Target="https://www.farms.com/news/agrifood-economic-systems-calls-for-quick-decisive-response-to-u-s-tariff-threats-223503.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