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Mergers and acquisitions shape the future of healthcare in Saudi Arabia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healthcare sector has increasingly observed a trend of mergers and acquisitions across the globe, fuelled by multiple factors such as technological advancements, demographic changes, and a rising demand for medical services. These strategic moves often involve significant conglomerates, including major pharmaceutical firms, prominent hospitals, and international health insurance companies, all aiming to enhance efficiency, streamline costs, and bolster competitiveness amid challenging financial and innovative landscapes. </w:t>
      </w:r>
      <w:r/>
    </w:p>
    <w:p>
      <w:r/>
      <w:r>
        <w:t>Mergers, which involve two or more companies creating a new entity, and acquisitions, wherein one company gains control of another, have become vital strategies in the healthcare industry. These collaborations present opportunities for expanding service offerings, reducing operational costs, and fostering research and development. However, they also prompt concerns regarding monopolisation, diminished competition, and potential price increases. Thus, a careful balance must be struck between the benefits of such agreements and their associated challenges.</w:t>
      </w:r>
      <w:r/>
    </w:p>
    <w:p>
      <w:r/>
      <w:r>
        <w:t>One significant driver for these mergers and acquisitions is the pressing need for investment in research, development, and innovation within the healthcare sphere. The pharmaceutical and medical device sectors require considerable funding for clinical trials and extensive studies needed to ensure the efficacy and safety of new products. As smaller companies increasingly struggle to secure the requisite financial and technical resources, mergers offer a means to share these burdens. By consolidating research efforts and financial risks, companies can accelerate innovative projects, particularly in fields addressing complex diseases such as cancer and genetic disorders.</w:t>
      </w:r>
      <w:r/>
    </w:p>
    <w:p>
      <w:r/>
      <w:r>
        <w:t>Moreover, larger organisations can achieve economies of scale through integrating supply chains and refining manufacturing and distribution processes, positioned to reduce final costs. These savings could, in theory, benefit patients through lower costs without compromising the quality of care.</w:t>
      </w:r>
      <w:r/>
    </w:p>
    <w:p>
      <w:r/>
      <w:r>
        <w:t>In Saudi Arabia, the momentum for mergers and acquisitions reflects significant changes in the healthcare landscape, particularly in light of the Kingdom's Vision 2030, which aims to improve the quality and efficiency of healthcare services while enhancing partnerships with the private sector. Recent trends indicate a growing move towards privatising certain government hospitals and medical centres to optimise resource management and improve patient experiences. This shift has created opportunities for local and foreign entities, particularly those focusing on digital health technologies or medical supplies, to enter the Saudi market, which is seen as ripe for growth due to increased demand and economic vitality.</w:t>
      </w:r>
      <w:r/>
    </w:p>
    <w:p>
      <w:r/>
      <w:r>
        <w:t>Indicators of the rising importance of these transactions within Saudi Arabia highlight the expanding role of the private sector in medical service provision. This growth has facilitated the establishment of large medical complexes that encompass various hospitals, specialised clinics, and pharmacies, supported by extensive networks of suppliers and insurance providers.</w:t>
      </w:r>
      <w:r/>
    </w:p>
    <w:p>
      <w:r/>
      <w:r>
        <w:t xml:space="preserve">Additionally, mergers and acquisitions play a critical role in strengthening research and development within the Kingdom. Local firms aiming to boost their medical and pharmaceutical research capabilities can benefit from collaborations with global partners through mergers or strategic alliances, allowing them to access technical expertise and shared funding for joint research initiatives. This approach aligns with national goals to develop a knowledge-based economy and establish Saudi Arabia as a regional hub for health innovation. </w:t>
      </w:r>
      <w:r/>
    </w:p>
    <w:p>
      <w:r/>
      <w:r>
        <w:t>The frequency of such transactions is anticipated to increase as awareness of the significance of health technologies grows. Technologies such as robotic surgery, artificial intelligence for disease diagnosis, genomics research, and bioinformatics necessitate substantial investments and specialised expertise, which are often more attainable through collaboration or institutional integration.</w:t>
      </w:r>
      <w:r/>
    </w:p>
    <w:p>
      <w:r/>
      <w:r>
        <w:t xml:space="preserve">As Saudi Arabia navigates the importance of mergers and acquisitions in advancing its healthcare sector, the formation of larger entities is poised to enhance competitiveness within the local market. This evolution encourages companies to improve services and offer more competitive pricing. The influence of regulatory and oversight bodies remains pivotal in maintaining market equilibrium and preventing exploitation of market dominance which could adversely affect consumers. Furthermore, these transactions can facilitate the transfer of cutting-edge technology to local markets and elevate human capital through training and development programmes that typically accompany mergers and acquisitions. </w:t>
      </w:r>
      <w:r/>
    </w:p>
    <w:p>
      <w:r/>
      <w:r>
        <w:t>Additionally, mergers contribute to building more integrated supply chains by optimising procurement, storage, and distribution processes. This unification aims to enhance the efficiency of providing medicines and medical supplies, thereby reducing logistical errors and vulnerabilities in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https://www.chiefhealthcareexecutive.com/view/there-were-more-hospital-mergers-in-2023-and-financial-distress-is-driving-more-deals</w:t>
        </w:r>
      </w:hyperlink>
      <w:r>
        <w:t xml:space="preserve"> - This article supports the claim that mergers and acquisitions in the healthcare sector are driven by financial challenges and the need for strategic partnerships, highlighting trends in hospital mergers and the role of financial distress.</w:t>
      </w:r>
      <w:r/>
    </w:p>
    <w:p>
      <w:pPr>
        <w:pStyle w:val="ListNumber"/>
        <w:spacing w:line="240" w:lineRule="auto"/>
        <w:ind w:left="720"/>
      </w:pPr>
      <w:r/>
      <w:hyperlink r:id="rId11">
        <w:r>
          <w:rPr>
            <w:color w:val="0000EE"/>
            <w:u w:val="single"/>
          </w:rPr>
          <w:t>https://www.fiercehealthcare.com/providers/financial-distress-fueled-more-hospital-mas-2023-report-finds</w:t>
        </w:r>
      </w:hyperlink>
      <w:r>
        <w:t xml:space="preserve"> - This report corroborates the financial pressures driving mergers and acquisitions in healthcare, noting an increase in hospital deals due to financial distress.</w:t>
      </w:r>
      <w:r/>
    </w:p>
    <w:p>
      <w:pPr>
        <w:pStyle w:val="ListNumber"/>
        <w:spacing w:line="240" w:lineRule="auto"/>
        <w:ind w:left="720"/>
      </w:pPr>
      <w:r/>
      <w:hyperlink r:id="rId12">
        <w:r>
          <w:rPr>
            <w:color w:val="0000EE"/>
            <w:u w:val="single"/>
          </w:rPr>
          <w:t>https://www.bain.com/insights/healthcare-and-life-sciences-m-and-a-report-2024/</w:t>
        </w:r>
      </w:hyperlink>
      <w:r>
        <w:t xml:space="preserve"> - This report highlights the importance of mergers and acquisitions in the healthcare sector, particularly in pharmaceuticals and medical devices, where large deals have increased despite a drop in deal volume.</w:t>
      </w:r>
      <w:r/>
    </w:p>
    <w:p>
      <w:pPr>
        <w:pStyle w:val="ListNumber"/>
        <w:spacing w:line="240" w:lineRule="auto"/>
        <w:ind w:left="720"/>
      </w:pPr>
      <w:r/>
      <w:hyperlink r:id="rId13">
        <w:r>
          <w:rPr>
            <w:color w:val="0000EE"/>
            <w:u w:val="single"/>
          </w:rPr>
          <w:t>https://www.saudihealthcouncil.org/en/AboutUs/Vision2030</w:t>
        </w:r>
      </w:hyperlink>
      <w:r>
        <w:t xml:space="preserve"> - This link provides context on Saudi Arabia's Vision 2030, which aims to improve healthcare quality and efficiency, aligning with the trend of increasing mergers and acquisitions in the sector.</w:t>
      </w:r>
      <w:r/>
    </w:p>
    <w:p>
      <w:pPr>
        <w:pStyle w:val="ListNumber"/>
        <w:spacing w:line="240" w:lineRule="auto"/>
        <w:ind w:left="720"/>
      </w:pPr>
      <w:r/>
      <w:hyperlink r:id="rId14">
        <w:r>
          <w:rPr>
            <w:color w:val="0000EE"/>
            <w:u w:val="single"/>
          </w:rPr>
          <w:t>https://www.moh.gov.sa/en/About/Strategic-Plan/Pages/default.aspx</w:t>
        </w:r>
      </w:hyperlink>
      <w:r>
        <w:t xml:space="preserve"> - This resource supports the claim that Saudi Arabia is focusing on improving healthcare services through strategic planning, which includes partnerships and potential mergers and acquisitions.</w:t>
      </w:r>
      <w:r/>
    </w:p>
    <w:p>
      <w:pPr>
        <w:pStyle w:val="ListNumber"/>
        <w:spacing w:line="240" w:lineRule="auto"/>
        <w:ind w:left="720"/>
      </w:pPr>
      <w:r/>
      <w:hyperlink r:id="rId15">
        <w:r>
          <w:rPr>
            <w:color w:val="0000EE"/>
            <w:u w:val="single"/>
          </w:rPr>
          <w:t>https://www.kpmg.com/sa/en/home/insights/2023/02/healthcare-mergers-and-acquisitions.html</w:t>
        </w:r>
      </w:hyperlink>
      <w:r>
        <w:t xml:space="preserve"> - This article discusses the role of mergers and acquisitions in enhancing healthcare services and competitiveness, particularly in regions like Saudi Arabia, where such transactions are becoming more prevalent.</w:t>
      </w:r>
      <w:r/>
    </w:p>
    <w:p>
      <w:pPr>
        <w:pStyle w:val="ListNumber"/>
        <w:spacing w:line="240" w:lineRule="auto"/>
        <w:ind w:left="720"/>
      </w:pPr>
      <w:r/>
      <w:hyperlink r:id="rId16">
        <w:r>
          <w:rPr>
            <w:color w:val="0000EE"/>
            <w:u w:val="single"/>
          </w:rPr>
          <w:t>https://makkahnewspaper.com/article/1621064/%D8%A7%D9%84%D8%B1%D8%A3%D9%8A/%D9%88%D9%82%D9%88%D8%AF-%D8%A7%D9%84%D8%AA%D8%AD%D9%88%D9%84-%D9%81%D9%8A-%D8%B9%D8%A7%D9%84%D9%85-%D8%A7%D9%84%D8%B1%D8%B9%D8%A7%D9%8A%D8%A9-%D8%A7%D9%84%D8%B5%D8%AD%D9%8A%D8%A9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efhealthcareexecutive.com/view/there-were-more-hospital-mergers-in-2023-and-financial-distress-is-driving-more-deals" TargetMode="External"/><Relationship Id="rId11" Type="http://schemas.openxmlformats.org/officeDocument/2006/relationships/hyperlink" Target="https://www.fiercehealthcare.com/providers/financial-distress-fueled-more-hospital-mas-2023-report-finds" TargetMode="External"/><Relationship Id="rId12" Type="http://schemas.openxmlformats.org/officeDocument/2006/relationships/hyperlink" Target="https://www.bain.com/insights/healthcare-and-life-sciences-m-and-a-report-2024/" TargetMode="External"/><Relationship Id="rId13" Type="http://schemas.openxmlformats.org/officeDocument/2006/relationships/hyperlink" Target="https://www.saudihealthcouncil.org/en/AboutUs/Vision2030" TargetMode="External"/><Relationship Id="rId14" Type="http://schemas.openxmlformats.org/officeDocument/2006/relationships/hyperlink" Target="https://www.moh.gov.sa/en/About/Strategic-Plan/Pages/default.aspx" TargetMode="External"/><Relationship Id="rId15" Type="http://schemas.openxmlformats.org/officeDocument/2006/relationships/hyperlink" Target="https://www.kpmg.com/sa/en/home/insights/2023/02/healthcare-mergers-and-acquisitions.html" TargetMode="External"/><Relationship Id="rId16" Type="http://schemas.openxmlformats.org/officeDocument/2006/relationships/hyperlink" Target="https://makkahnewspaper.com/article/1621064/%D8%A7%D9%84%D8%B1%D8%A3%D9%8A/%D9%88%D9%82%D9%88%D8%AF-%D8%A7%D9%84%D8%AA%D8%AD%D9%88%D9%84-%D9%81%D9%8A-%D8%B9%D8%A7%D9%84%D9%85-%D8%A7%D9%84%D8%B1%D8%B9%D8%A7%D9%8A%D8%A9-%D8%A7%D9%84%D8%B5%D8%AD%D9%8A%D8%A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