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Wayfair outlines new strategy to navigate post-pandemic market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Wayfair’s leadership is adopting a fresh strategy as it emerges from the challenges brought about by the COVID-19 pandemic. In a recent letter addressed to shareholders, CEO Niraj Shah and co-founder Steve Conine outlined a comprehensive three-part plan aimed at navigating the current volatile market.</w:t>
      </w:r>
      <w:r/>
    </w:p>
    <w:p>
      <w:r/>
      <w:r>
        <w:t>The first component of their strategy emphasizes the importance of tight execution to foster profitable growth while aiming to expand their market share. Shah and Conine conveyed that enhancing their core recipe will be central to this goal. They plan to achieve competitive pricing through logistical efficiencies, introduce convenience-oriented home delivery services, and partner with suppliers to ensure the availability of curated product offerings.</w:t>
      </w:r>
      <w:r/>
    </w:p>
    <w:p>
      <w:r/>
      <w:r>
        <w:t>Identified as opportunities for significant returns, the leadership intends to target “low-hanging fruit” through the modernisation of their merchandising platform and an overhaul of the B2B salesforce to improve customer service. Additionally, they are poised to employ more sophisticated promotional strategies leveraging technological resources.</w:t>
      </w:r>
      <w:r/>
    </w:p>
    <w:p>
      <w:r/>
      <w:r>
        <w:t>The plan also highlights the acceleration of high return on investment initiatives, notably the Wayfair Verified programme, which focuses on product quality through merchant-led assessments. Another initiative mentioned is Wayfair Rewards, designed to enhance customer benefits.</w:t>
      </w:r>
      <w:r/>
    </w:p>
    <w:p>
      <w:r/>
      <w:r>
        <w:t>The second aspect of Wayfair's strategy involves strengthening the company's financial position, with a continued emphasis on optimising adjusted earnings before interest, taxes, depreciation, and amortisation (EBITDA). Shah and Conine communicated their confidence in the business’s financial trajectory, stating, “We are now in a solid financial position where we can settle debts with cash as they come due and we are set to see earnings rise quickly as we return to growth.” They affirmed their commitment to improving operational efficiency while simultaneously pursuing growth, projecting a rise in adjusted EBITDA, net income, and free cash flow over time. Wayfair currently reports an annual revenue of $12 billion, having streamlined its cost structure by removing over $2 billion in expenses.</w:t>
      </w:r>
      <w:r/>
    </w:p>
    <w:p>
      <w:r/>
      <w:r>
        <w:t>The final pillar of their plan is dedicated to investing in five long-term strategic advantages, or "moats," which the leaders believe will bolster Wayfair's position in the market. These include brand strength, delivery capabilities, curated product discovery, omnichannel retail strategies, and a new focus on strategic partnerships with suppliers.</w:t>
      </w:r>
      <w:r/>
    </w:p>
    <w:p>
      <w:r/>
      <w:r>
        <w:t>In closing, Shah and Conine articulated their vision for Wayfair’s future, stating, “Our opportunity to be the big winner in home is intact, and our ability to organise around it and win through execution has never been better.” They stressed the importance of prioritising customer needs, concentrating on controllable factors, and ensuring that their plans contribute to profitable growth. They also acknowledged the complexities of execution, stating, “The plan is not hard, but executing it is not easy.”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https://www.furnituretoday.com/e-commerce/wayfair-outlines-opportunistic-2025-strategy-in-letter-to-shareholders/</w:t>
        </w:r>
      </w:hyperlink>
      <w:r>
        <w:t xml:space="preserve"> - This article corroborates Wayfair's three-part strategy outlined by CEO Niraj Shah and co-founder Steve Conine, focusing on profitable growth, financial health, and long-term strategic advantages.</w:t>
      </w:r>
      <w:r/>
    </w:p>
    <w:p>
      <w:pPr>
        <w:pStyle w:val="ListNumber"/>
        <w:spacing w:line="240" w:lineRule="auto"/>
        <w:ind w:left="720"/>
      </w:pPr>
      <w:r/>
      <w:hyperlink r:id="rId11">
        <w:r>
          <w:rPr>
            <w:color w:val="0000EE"/>
            <w:u w:val="single"/>
          </w:rPr>
          <w:t>https://www.furnituretoday.com/furniture-people/wayfairs-coo-to-exit-blotner-steps-into-role-as-president-commercial-and-operations/</w:t>
        </w:r>
      </w:hyperlink>
      <w:r>
        <w:t xml:space="preserve"> - This article supports the leadership changes at Wayfair, including Jon Blotner's new role, which aligns with the company's strategic integration of customer and supplier-focused activities.</w:t>
      </w:r>
      <w:r/>
    </w:p>
    <w:p>
      <w:pPr>
        <w:pStyle w:val="ListNumber"/>
        <w:spacing w:line="240" w:lineRule="auto"/>
        <w:ind w:left="720"/>
      </w:pPr>
      <w:r/>
      <w:hyperlink r:id="rId12">
        <w:r>
          <w:rPr>
            <w:color w:val="0000EE"/>
            <w:u w:val="single"/>
          </w:rPr>
          <w:t>https://www.clay.com/dossier/wayfair-executives</w:t>
        </w:r>
      </w:hyperlink>
      <w:r>
        <w:t xml:space="preserve"> - This source provides details on Wayfair's leadership team, including key executives like Niraj Shah and Steve Conine, who are driving the company's strategic direction.</w:t>
      </w:r>
      <w:r/>
    </w:p>
    <w:p>
      <w:pPr>
        <w:pStyle w:val="ListNumber"/>
        <w:spacing w:line="240" w:lineRule="auto"/>
        <w:ind w:left="720"/>
      </w:pPr>
      <w:r/>
      <w:hyperlink r:id="rId10">
        <w:r>
          <w:rPr>
            <w:color w:val="0000EE"/>
            <w:u w:val="single"/>
          </w:rPr>
          <w:t>https://www.furnituretoday.com/e-commerce/wayfair-outlines-opportunistic-2025-strategy-in-letter-to-shareholders/</w:t>
        </w:r>
      </w:hyperlink>
      <w:r>
        <w:t xml:space="preserve"> - This article further explains Wayfair's financial position and strategy to optimize adjusted EBITDA, highlighting their confidence in settling debts and increasing earnings.</w:t>
      </w:r>
      <w:r/>
    </w:p>
    <w:p>
      <w:pPr>
        <w:pStyle w:val="ListNumber"/>
        <w:spacing w:line="240" w:lineRule="auto"/>
        <w:ind w:left="720"/>
      </w:pPr>
      <w:r/>
      <w:hyperlink r:id="rId11">
        <w:r>
          <w:rPr>
            <w:color w:val="0000EE"/>
            <w:u w:val="single"/>
          </w:rPr>
          <w:t>https://www.furnituretoday.com/furniture-people/wayfairs-coo-to-exit-blotner-steps-into-role-as-president-commercial-and-operations/</w:t>
        </w:r>
      </w:hyperlink>
      <w:r>
        <w:t xml:space="preserve"> - This article discusses Wayfair's operational enhancements, such as expanding fulfillment centers and enhancing logistics, which support their strategic focus on delivery capabilities.</w:t>
      </w:r>
      <w:r/>
    </w:p>
    <w:p>
      <w:pPr>
        <w:pStyle w:val="ListNumber"/>
        <w:spacing w:line="240" w:lineRule="auto"/>
        <w:ind w:left="720"/>
      </w:pPr>
      <w:r/>
      <w:hyperlink r:id="rId12">
        <w:r>
          <w:rPr>
            <w:color w:val="0000EE"/>
            <w:u w:val="single"/>
          </w:rPr>
          <w:t>https://www.clay.com/dossier/wayfair-executives</w:t>
        </w:r>
      </w:hyperlink>
      <w:r>
        <w:t xml:space="preserve"> - This source highlights Wayfair's organizational structure and key roles, such as Fiona Tan's focus on technology and Sascha Hower's role in supply chain management, which are crucial for executing their strategic plans.</w:t>
      </w:r>
      <w:r/>
    </w:p>
    <w:p>
      <w:pPr>
        <w:pStyle w:val="ListNumber"/>
        <w:spacing w:line="240" w:lineRule="auto"/>
        <w:ind w:left="720"/>
      </w:pPr>
      <w:r/>
      <w:hyperlink r:id="rId10">
        <w:r>
          <w:rPr>
            <w:color w:val="0000EE"/>
            <w:u w:val="single"/>
          </w:rPr>
          <w:t>https://www.furnituretoday.com/e-commerce/wayfair-outlines-opportunistic-2025-strategy-in-letter-to-shareholders/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rnituretoday.com/e-commerce/wayfair-outlines-opportunistic-2025-strategy-in-letter-to-shareholders/" TargetMode="External"/><Relationship Id="rId11" Type="http://schemas.openxmlformats.org/officeDocument/2006/relationships/hyperlink" Target="https://www.furnituretoday.com/furniture-people/wayfairs-coo-to-exit-blotner-steps-into-role-as-president-commercial-and-operations/" TargetMode="External"/><Relationship Id="rId12" Type="http://schemas.openxmlformats.org/officeDocument/2006/relationships/hyperlink" Target="https://www.clay.com/dossier/wayfair-executi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