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post-acquisition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intricate landscape of business acquisitions, the process does not cease with the completion of a deal; rather, it marks the onset of critical post-acquisition integration, which can determine the true success of the transaction. The Press and Journal (Aberdeen) sheds light on the complexities that arise following the completion of a business acquisition, stressing the importance of aligning the newly acquired target business with the buyer’s existing operations.</w:t>
      </w:r>
      <w:r/>
    </w:p>
    <w:p>
      <w:r/>
      <w:r>
        <w:t>Typically, buyers incur significant costs during the due diligence phase—conducting thorough financial, tax, commercial, and legal assessments. This comprehensive review aims to unveil potential risks associated with the target business, essentially allowing the buyer to factor in debt-like items and negotiate adequate indemnity and warranty protections against other inherent business risks. According to industry experts, these due diligence reports not only reveal existing challenges but also yield a series of recommendations for mitigating issues post-acquisition. It is advised that buyers maintain a post-close checklist to ensure that these recommendations are effectively implemented, with clear responsibilities assigned to both the buyer and the acquired entity.</w:t>
      </w:r>
      <w:r/>
    </w:p>
    <w:p>
      <w:r/>
      <w:r>
        <w:t>A particularly challenging area post-acquisition is the integration of the target’s management team. Successful integration often hinges on establishing a strong cultural fit between the new entity and the existing buyer group, as well as providing clear avenues for career progression and rewards within the merged company structure. This approach transcends mere financial incentives, focusing instead on fostering an inclusive environment where management feels valued and engaged.</w:t>
      </w:r>
      <w:r/>
    </w:p>
    <w:p>
      <w:r/>
      <w:r>
        <w:t>Contingency planning is another critical component discussed. Acquisitions can lead to uncertainty, and it is not uncommon for key personnel within the target management team to reconsider their positions following a merger. The absence of a responsive management structure can lead to stagnation within the acquired business, underlining the necessity for buyers to devise alternative management frameworks swiftly.</w:t>
      </w:r>
      <w:r/>
    </w:p>
    <w:p>
      <w:r/>
      <w:r>
        <w:t>Furthermore, the management of earn-out structures post-acquisition is essential. Properly designed earn-out agreements can serve as a significant motivator for former owners to actively contribute to the business success post-completion. Determining these structures with the right economic and legal frameworks ensures the incentives are effective, while ongoing monitoring is crucial to verify that conditions are being met, allowing the integration process to progress smoothly.</w:t>
      </w:r>
      <w:r/>
    </w:p>
    <w:p>
      <w:r/>
      <w:r>
        <w:t>The completion of an acquisition, often celebrated as a hallmark achievement with champagne to signify success, paradoxically signals the beginning of a rigorous journey. Buyers must navigate the complexities of integrating the target business effectively, affirming their decisions were right for both the prospective future of the combined entity and for the shareholder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https://dealroom.net/blog/biggest-post-merger-integration-challenges</w:t>
        </w:r>
      </w:hyperlink>
      <w:r>
        <w:t xml:space="preserve"> - This URL supports the importance of post-acquisition integration, highlighting challenges such as maintaining momentum, employee engagement, and cultural shifts. It emphasizes the need for effective integration strategies to ensure the success of the merged entity.</w:t>
      </w:r>
      <w:r/>
    </w:p>
    <w:p>
      <w:pPr>
        <w:pStyle w:val="ListNumber"/>
        <w:spacing w:line="240" w:lineRule="auto"/>
        <w:ind w:left="720"/>
      </w:pPr>
      <w:r/>
      <w:hyperlink r:id="rId11">
        <w:r>
          <w:rPr>
            <w:color w:val="0000EE"/>
            <w:u w:val="single"/>
          </w:rPr>
          <w:t>https://rvrteam.com/2018/05/acquisition-integrations/</w:t>
        </w:r>
      </w:hyperlink>
      <w:r>
        <w:t xml:space="preserve"> - This URL corroborates the challenges faced during post-acquisition integration, including cultural issues, operational alignment, and the need for contingency planning. It underscores the importance of understanding the acquired company and managing integration effectively.</w:t>
      </w:r>
      <w:r/>
    </w:p>
    <w:p>
      <w:pPr>
        <w:pStyle w:val="ListNumber"/>
        <w:spacing w:line="240" w:lineRule="auto"/>
        <w:ind w:left="720"/>
      </w:pPr>
      <w:r/>
      <w:hyperlink r:id="rId12">
        <w:r>
          <w:rPr>
            <w:color w:val="0000EE"/>
            <w:u w:val="single"/>
          </w:rPr>
          <w:t>https://mnacommunity.com/insights/post-merger-integration-challenges/</w:t>
        </w:r>
      </w:hyperlink>
      <w:r>
        <w:t xml:space="preserve"> - This URL discusses common post-merger integration challenges such as cultural differences, technology integration, and talent retention. It highlights the need for clear communication and strategic planning to mitigate these challenges.</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Although not directly related to business acquisitions, this legal document provides insight into the importance of thorough documentation and verification processes, which are also crucial in due diligence and post-acquisition integration.</w:t>
      </w:r>
      <w:r/>
    </w:p>
    <w:p>
      <w:pPr>
        <w:pStyle w:val="ListNumber"/>
        <w:spacing w:line="240" w:lineRule="auto"/>
        <w:ind w:left="720"/>
      </w:pPr>
      <w:r/>
      <w:hyperlink r:id="rId14">
        <w:r>
          <w:rPr>
            <w:color w:val="0000EE"/>
            <w:u w:val="single"/>
          </w:rPr>
          <w:t>https://www.vacourts.gov/courts/scv/rulesofcourt.pdf</w:t>
        </w:r>
      </w:hyperlink>
      <w:r>
        <w:t xml:space="preserve"> - This legal document outlines the procedural aspects of legal proceedings, which can be relevant when considering the legal frameworks involved in acquisitions, such as warranty protections and indemnity agreements.</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and provides context for the discussion on post-acquisition integration challenges and strategies.</w:t>
      </w:r>
      <w:r/>
    </w:p>
    <w:p>
      <w:pPr>
        <w:pStyle w:val="ListNumber"/>
        <w:spacing w:line="240" w:lineRule="auto"/>
        <w:ind w:left="720"/>
      </w:pPr>
      <w:r/>
      <w:hyperlink r:id="rId15">
        <w:r>
          <w:rPr>
            <w:color w:val="0000EE"/>
            <w:u w:val="single"/>
          </w:rPr>
          <w:t>https://www.pressandjournal.co.uk/fp/business/6697614/deal-integration/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alroom.net/blog/biggest-post-merger-integration-challenges" TargetMode="External"/><Relationship Id="rId11" Type="http://schemas.openxmlformats.org/officeDocument/2006/relationships/hyperlink" Target="https://rvrteam.com/2018/05/acquisition-integrations/" TargetMode="External"/><Relationship Id="rId12" Type="http://schemas.openxmlformats.org/officeDocument/2006/relationships/hyperlink" Target="https://mnacommunity.com/insights/post-merger-integration-challenges/"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www.pressandjournal.co.uk/fp/business/6697614/deal-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