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Suzano secures $1.2 billion sustainability-linked loan for reforestation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Brazilian pulp and paper conglomerate Suzano has secured a significant $1.2 billion export prepayment agreement that is associated with a sustainability-linked loan, which will allow the company to benefit from lower interest rates contingent upon achieving reforestation targets. This financial arrangement was established through a consortium of ten banks, with Chief Financial Officer Marcos Assumpção explicating that it represents "close to 10% of our net debt," according to a report from LatinFinance.</w:t>
      </w:r>
      <w:r/>
    </w:p>
    <w:p>
      <w:r/>
      <w:r>
        <w:t>The loan stipulates a financial spread of 1.45% over the Secured Overnight Financing Rate (SOFR) with an average duration of five years and a final maturity date set for 2031. The identities of the participating banks in this agreement have not been disclosed.</w:t>
      </w:r>
      <w:r/>
    </w:p>
    <w:p>
      <w:r/>
      <w:r>
        <w:t>A noteworthy element of the agreement is its connection to Suzano’s environmental commitments. Should the company fulfil its reforestation objective of creating 500,000 hectares of reforestation corridors—designed to link disjointed tracts of native forest across Brazil's diverse ecosystems, including the Cerrado savannah, Atlantic Forest, and Amazon biomes—its interest rate will be reduced by two percentage points. Conversely, should Suzano fall short of this target, the company would incur an additional two percentage points in interest. Assumpção commented on the performance indicators integral to this agreement, stating, "The key performance indicators (KPIs) here are the corridors that we are building between our forests. This is part of our long-term strategy of helping biodiversity." He further clarified that reforestation could involve either native species or eucalyptus.</w:t>
      </w:r>
      <w:r/>
    </w:p>
    <w:p>
      <w:r/>
      <w:r>
        <w:t>In terms of compliance and governance, Suzano has announced that the deal has been independently evaluated by S&amp;P Global, ensuring alignment with sustainability standards as defined by the International Capital Markets Association.</w:t>
      </w:r>
      <w:r/>
    </w:p>
    <w:p>
      <w:r/>
      <w:r>
        <w:t>This latest loan marks the second sustainability-linked financing Suzano has pursued; the company secured a $780 million sustainability-linked loan in March 2024 that was linked to targets focused on the reduction of greenhouse gas emissions.</w:t>
      </w:r>
      <w:r/>
    </w:p>
    <w:p>
      <w:r/>
      <w:r>
        <w:t>In a related corporate development, Suzano disclosed the appointment of Malu Paiva to the role of executive vice president of sustainability, communication, and branding. Paiva’s new position follows the transition of Fernando Bertolucci to a board membership role, as confirmed in a press release circulated on Monday.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https://www.spglobal.com/_assets/documents/ratings/research/101614602.pdf</w:t>
        </w:r>
      </w:hyperlink>
      <w:r>
        <w:t xml:space="preserve"> - This document provides details on Suzano's Sustainability-Linked Financing Framework, which aligns with international sustainability standards and includes key performance indicators (KPIs) related to biodiversity conservation, such as connecting 500,000 hectares to biodiversity conservation by 2030.</w:t>
      </w:r>
      <w:r/>
    </w:p>
    <w:p>
      <w:pPr>
        <w:pStyle w:val="ListNumber"/>
        <w:spacing w:line="240" w:lineRule="auto"/>
        <w:ind w:left="720"/>
      </w:pPr>
      <w:r/>
      <w:hyperlink r:id="rId11">
        <w:r>
          <w:rPr>
            <w:color w:val="0000EE"/>
            <w:u w:val="single"/>
          </w:rPr>
          <w:t>https://www.suzano.com.br/news/suzano-becomes-the-first-non-financial-corporation-from-the-americas-to-issue-panda-bonds-in-china</w:t>
        </w:r>
      </w:hyperlink>
      <w:r>
        <w:t xml:space="preserve"> - This news article highlights Suzano's financial innovations, such as issuing Panda Bonds in China, which demonstrates the company's ability to secure diverse funding sources aligned with environmental goals.</w:t>
      </w:r>
      <w:r/>
    </w:p>
    <w:p>
      <w:pPr>
        <w:pStyle w:val="ListNumber"/>
        <w:spacing w:line="240" w:lineRule="auto"/>
        <w:ind w:left="720"/>
      </w:pPr>
      <w:r/>
      <w:hyperlink r:id="rId12">
        <w:r>
          <w:rPr>
            <w:color w:val="0000EE"/>
            <w:u w:val="single"/>
          </w:rPr>
          <w:t>https://www.icmagroup.org/sustainability/sustainability-bond-guidelines/</w:t>
        </w:r>
      </w:hyperlink>
      <w:r>
        <w:t xml:space="preserve"> - This webpage outlines the Sustainability-Linked Bond Principles by the International Capital Markets Association (ICMA), which Suzano's financing frameworks are aligned with.</w:t>
      </w:r>
      <w:r/>
    </w:p>
    <w:p>
      <w:pPr>
        <w:pStyle w:val="ListNumber"/>
        <w:spacing w:line="240" w:lineRule="auto"/>
        <w:ind w:left="720"/>
      </w:pPr>
      <w:r/>
      <w:hyperlink r:id="rId13">
        <w:r>
          <w:rPr>
            <w:color w:val="0000EE"/>
            <w:u w:val="single"/>
          </w:rPr>
          <w:t>https://www.lma.eu.com/Content/6-General/Loan-Market-Association---Sustainability-Linked-Loan-Principles.pdf</w:t>
        </w:r>
      </w:hyperlink>
      <w:r>
        <w:t xml:space="preserve"> - This document provides the Sustainability-Linked Loan Principles by the Loan Market Association (LMA), which are relevant to Suzano's sustainability-linked loan agreements.</w:t>
      </w:r>
      <w:r/>
    </w:p>
    <w:p>
      <w:pPr>
        <w:pStyle w:val="ListNumber"/>
        <w:spacing w:line="240" w:lineRule="auto"/>
        <w:ind w:left="720"/>
      </w:pPr>
      <w:r/>
      <w:hyperlink r:id="rId14">
        <w:r>
          <w:rPr>
            <w:color w:val="0000EE"/>
            <w:u w:val="single"/>
          </w:rPr>
          <w:t>https://www.suzano.com.br/en/sustainability/commitments-to-renewing-life</w:t>
        </w:r>
      </w:hyperlink>
      <w:r>
        <w:t xml:space="preserve"> - This webpage details Suzano's sustainability strategy, 'Commitments to Renewing Life,' which includes biodiversity conservation and reforestation efforts across Brazilian biomes.</w:t>
      </w:r>
      <w:r/>
    </w:p>
    <w:p>
      <w:pPr>
        <w:pStyle w:val="ListNumber"/>
        <w:spacing w:line="240" w:lineRule="auto"/>
        <w:ind w:left="720"/>
      </w:pPr>
      <w:r/>
      <w:hyperlink r:id="rId15">
        <w:r>
          <w:rPr>
            <w:color w:val="0000EE"/>
            <w:u w:val="single"/>
          </w:rPr>
          <w:t>https://www.spglobal.com/ratings/en/research/101614602/Suzano-S-A-s-Sustainability-Linked-Financing-Framework</w:t>
        </w:r>
      </w:hyperlink>
      <w:r>
        <w:t xml:space="preserve"> - This page provides access to S&amp;P Global's analysis of Suzano's Sustainability-Linked Financing Framework, ensuring alignment with sustainability standards and highlighting the company's environmental commitments.</w:t>
      </w:r>
      <w:r/>
    </w:p>
    <w:p>
      <w:pPr>
        <w:pStyle w:val="ListNumber"/>
        <w:spacing w:line="240" w:lineRule="auto"/>
        <w:ind w:left="720"/>
      </w:pPr>
      <w:r/>
      <w:hyperlink r:id="rId16">
        <w:r>
          <w:rPr>
            <w:color w:val="0000EE"/>
            <w:u w:val="single"/>
          </w:rPr>
          <w:t>https://latinfinance.com/daily-brief/2025/02/24/suzano-picks-up-new-sll/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global.com/_assets/documents/ratings/research/101614602.pdf" TargetMode="External"/><Relationship Id="rId11" Type="http://schemas.openxmlformats.org/officeDocument/2006/relationships/hyperlink" Target="https://www.suzano.com.br/news/suzano-becomes-the-first-non-financial-corporation-from-the-americas-to-issue-panda-bonds-in-china" TargetMode="External"/><Relationship Id="rId12" Type="http://schemas.openxmlformats.org/officeDocument/2006/relationships/hyperlink" Target="https://www.icmagroup.org/sustainability/sustainability-bond-guidelines/" TargetMode="External"/><Relationship Id="rId13" Type="http://schemas.openxmlformats.org/officeDocument/2006/relationships/hyperlink" Target="https://www.lma.eu.com/Content/6-General/Loan-Market-Association---Sustainability-Linked-Loan-Principles.pdf" TargetMode="External"/><Relationship Id="rId14" Type="http://schemas.openxmlformats.org/officeDocument/2006/relationships/hyperlink" Target="https://www.suzano.com.br/en/sustainability/commitments-to-renewing-life" TargetMode="External"/><Relationship Id="rId15" Type="http://schemas.openxmlformats.org/officeDocument/2006/relationships/hyperlink" Target="https://www.spglobal.com/ratings/en/research/101614602/Suzano-S-A-s-Sustainability-Linked-Financing-Framework" TargetMode="External"/><Relationship Id="rId16" Type="http://schemas.openxmlformats.org/officeDocument/2006/relationships/hyperlink" Target="https://latinfinance.com/daily-brief/2025/02/24/suzano-picks-up-new-s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