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faces challenges amidst uncertainty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construction industry is facing significant challenges as it navigates an increasingly complex landscape, according to DPR Construction’s latest Market Conditions Report. Tim Jed, the company’s supply chain leader, pointed out that the current environment is rife with uncertainty, stemming from natural disasters, labour shortages, and fluctuating material demands, which are compounded by broader geopolitical issues.</w:t>
      </w:r>
      <w:r/>
    </w:p>
    <w:p>
      <w:r/>
      <w:r>
        <w:t>Jed highlighted the importance of early planning and collaboration between project owners and partners. "Markets don't like uncertainty," he stated, emphasising the need for proactive measures in project planning. He attributed some of the current uncertainties to recent executive orders that could potentially streamline permitting processes, thereby allowing for quicker project completions. However, there remains uncertainty about whether the supply chain, heavily reliant on imports, can keep pace with demand. This pressure is forcing project owners to secure materials pricing earlier than usual.</w:t>
      </w:r>
      <w:r/>
    </w:p>
    <w:p>
      <w:r/>
      <w:r>
        <w:t>The report raises alarms over potential new tariffs on essential materials such as steel and aluminium, which could lead to mixed consequences for the industry. While previous tariffs have often resulted in higher consumer prices and slowed manufacturing growth, the effects of new tariffs are yet to be fully understood. For instance, a 25% tariff on Mexican gypsum could lead to a mere 5% rise in drywall prices. Nevertheless, even a slight price increase may have significant financial implications when spread across large construction projects.</w:t>
      </w:r>
      <w:r/>
    </w:p>
    <w:p>
      <w:r/>
      <w:r>
        <w:t>Moreover, ongoing global instability, particularly related to the war in Ukraine and tensions surrounding Taiwan, is contributing to supply chain disruptions. These geopolitical factors could exacerbate material shortages and price hikes, imposing substantial challenges for industries dependent on raw materials.</w:t>
      </w:r>
      <w:r/>
    </w:p>
    <w:p>
      <w:r/>
      <w:r>
        <w:t>As the construction sector grapples with these multifaceted pressures, stakeholders are encouraged to remain vigilant and adaptable in their strategies to mitigate potential risks and ensure project success throughout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https://www.dpr.com/view/q1-2025-market-conditions-report</w:t>
        </w:r>
      </w:hyperlink>
      <w:r>
        <w:t xml:space="preserve"> - This URL supports the claims about DPR Construction's Market Conditions Report, highlighting industry challenges and the importance of proactive planning in the face of uncertainty. It also discusses potential impacts of executive orders and tariffs on the construction industry.</w:t>
      </w:r>
      <w:r/>
    </w:p>
    <w:p>
      <w:pPr>
        <w:pStyle w:val="ListNumber"/>
        <w:spacing w:line="240" w:lineRule="auto"/>
        <w:ind w:left="720"/>
      </w:pPr>
      <w:r/>
      <w:hyperlink r:id="rId11">
        <w:r>
          <w:rPr>
            <w:color w:val="0000EE"/>
            <w:u w:val="single"/>
          </w:rPr>
          <w:t>https://www.agc.org/news/2024/12/17/construction-employment-increases-30000-jobs-november</w:t>
        </w:r>
      </w:hyperlink>
      <w:r>
        <w:t xml:space="preserve"> - This URL provides information on labor shortages and employment trends in the construction industry, aligning with the article's mention of labor challenges.</w:t>
      </w:r>
      <w:r/>
    </w:p>
    <w:p>
      <w:pPr>
        <w:pStyle w:val="ListNumber"/>
        <w:spacing w:line="240" w:lineRule="auto"/>
        <w:ind w:left="720"/>
      </w:pPr>
      <w:r/>
      <w:hyperlink r:id="rId12">
        <w:r>
          <w:rPr>
            <w:color w:val="0000EE"/>
            <w:u w:val="single"/>
          </w:rPr>
          <w:t>https://www.aia.org/articles/6497375-architecture-billings-index-abi</w:t>
        </w:r>
      </w:hyperlink>
      <w:r>
        <w:t xml:space="preserve"> - This URL offers insights into architectural billings and construction spending trends, which are relevant to the article's discussion on market conditions and spending projections.</w:t>
      </w:r>
      <w:r/>
    </w:p>
    <w:p>
      <w:pPr>
        <w:pStyle w:val="ListNumber"/>
        <w:spacing w:line="240" w:lineRule="auto"/>
        <w:ind w:left="720"/>
      </w:pPr>
      <w:r/>
      <w:hyperlink r:id="rId13">
        <w:r>
          <w:rPr>
            <w:color w:val="0000EE"/>
            <w:u w:val="single"/>
          </w:rPr>
          <w:t>https://www.constructconnect.com/blog/construction-economy/construction-spending-forecast-2025</w:t>
        </w:r>
      </w:hyperlink>
      <w:r>
        <w:t xml:space="preserve"> - This URL supports the article's discussion on construction spending forecasts for 2025, including expectations for growth and potential challenges.</w:t>
      </w:r>
      <w:r/>
    </w:p>
    <w:p>
      <w:pPr>
        <w:pStyle w:val="ListNumber"/>
        <w:spacing w:line="240" w:lineRule="auto"/>
        <w:ind w:left="720"/>
      </w:pPr>
      <w:r/>
      <w:hyperlink r:id="rId14">
        <w:r>
          <w:rPr>
            <w:color w:val="0000EE"/>
            <w:u w:val="single"/>
          </w:rPr>
          <w:t>https://www.trade.gov/trade-data-and-analysis/industry-analysis/steel</w:t>
        </w:r>
      </w:hyperlink>
      <w:r>
        <w:t xml:space="preserve"> - This URL provides information on steel imports and tariffs, which is relevant to the article's discussion on potential tariffs affecting construction materials like steel.</w:t>
      </w:r>
      <w:r/>
    </w:p>
    <w:p>
      <w:pPr>
        <w:pStyle w:val="ListNumber"/>
        <w:spacing w:line="240" w:lineRule="auto"/>
        <w:ind w:left="720"/>
      </w:pPr>
      <w:r/>
      <w:hyperlink r:id="rId15">
        <w:r>
          <w:rPr>
            <w:color w:val="0000EE"/>
            <w:u w:val="single"/>
          </w:rPr>
          <w:t>https://www.census.gov/foreign-trade/data/index.html</w:t>
        </w:r>
      </w:hyperlink>
      <w:r>
        <w:t xml:space="preserve"> - This URL offers data on U.S. foreign trade, including imports from countries like Mexico and China, which is pertinent to the article's discussion on supply chain reliance on imports.</w:t>
      </w:r>
      <w:r/>
    </w:p>
    <w:p>
      <w:pPr>
        <w:pStyle w:val="ListNumber"/>
        <w:spacing w:line="240" w:lineRule="auto"/>
        <w:ind w:left="720"/>
      </w:pPr>
      <w:r/>
      <w:hyperlink r:id="rId16">
        <w:r>
          <w:rPr>
            <w:color w:val="0000EE"/>
            <w:u w:val="single"/>
          </w:rPr>
          <w:t>https://www.prnewswire.com/news-releases/ambiguities-challenge-project-owners-even-as-construction-market-seems-set-to-boom-302390497.html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pr.com/view/q1-2025-market-conditions-report" TargetMode="External"/><Relationship Id="rId11" Type="http://schemas.openxmlformats.org/officeDocument/2006/relationships/hyperlink" Target="https://www.agc.org/news/2024/12/17/construction-employment-increases-30000-jobs-november" TargetMode="External"/><Relationship Id="rId12" Type="http://schemas.openxmlformats.org/officeDocument/2006/relationships/hyperlink" Target="https://www.aia.org/articles/6497375-architecture-billings-index-abi" TargetMode="External"/><Relationship Id="rId13" Type="http://schemas.openxmlformats.org/officeDocument/2006/relationships/hyperlink" Target="https://www.constructconnect.com/blog/construction-economy/construction-spending-forecast-2025" TargetMode="External"/><Relationship Id="rId14" Type="http://schemas.openxmlformats.org/officeDocument/2006/relationships/hyperlink" Target="https://www.trade.gov/trade-data-and-analysis/industry-analysis/steel" TargetMode="External"/><Relationship Id="rId15" Type="http://schemas.openxmlformats.org/officeDocument/2006/relationships/hyperlink" Target="https://www.census.gov/foreign-trade/data/index.html" TargetMode="External"/><Relationship Id="rId16" Type="http://schemas.openxmlformats.org/officeDocument/2006/relationships/hyperlink" Target="https://www.prnewswire.com/news-releases/ambiguities-challenge-project-owners-even-as-construction-market-seems-set-to-boom-30239049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