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Allianz highlights growing concerns over cybersecurity and business interruption risks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its latest annual Risk Barometer, Allianz Commercial has highlighted significant concerns among companies for the year 2025, with a particular emphasis on cybersecurity risks and business interruptions. The survey, which draws responses from 3,778 risk managers across 106 countries, identifies the overarching risks facing various industries.</w:t>
      </w:r>
      <w:r/>
    </w:p>
    <w:p>
      <w:r/>
      <w:r>
        <w:t>According to the report, while the most pressing risk for businesses is anticipated to be cybersecurity lapses, business interruption has also emerged as a critical concern, ranked second in importance. This marks an increase from its third-place status in the previous year’s survey. The findings reflect growing anxieties about how disruptions in supply chains—exacerbated by geopolitical tensions and ongoing tariff disputes—can significantly hinder business operations.</w:t>
      </w:r>
      <w:r/>
    </w:p>
    <w:p>
      <w:r/>
      <w:r>
        <w:t>Darren Tasker, Allianz Commercial's Regional Head of Construction for the Americas, noted that the rising concern surrounding business interruption is fundamentally linked to supply chain disruptions and geopolitical instability. He stated, "Concern for business interruption is also being driven by supply chain disruption and geopolitical risks." Tasker highlighted that disruptions affecting global supply chains now occur approximately every 1.4 years, a frequency that is on the rise. "Nowadays," he explained, "a failure or disruption in any segment of a supply chain tends to be more severe, leaving minimal time to respond."</w:t>
      </w:r>
      <w:r/>
    </w:p>
    <w:p>
      <w:r/>
      <w:r>
        <w:t>The survey further outlines the array of risks businesses are grappling with, including changes in legislation and regulation, climate change, fires and explosions, macroeconomic developments, market changes, political risk and violence, as well as emerging technologies. These findings reflect the complex landscape in which companies are operating, facing not only immediate risks but also long-term challenges that can affect their stability and growth.</w:t>
      </w:r>
      <w:r/>
    </w:p>
    <w:p>
      <w:r/>
      <w:r>
        <w:t>The emphasis on these risks comes at a time when U.S. contractors are particularly cautious, with the Trump administration's inconsistent application of tariffs impacting both allied and rival nations. This uncertainty contributes to heightened anxiety over material price inflation and delivery delays, further compounding the challenges associated with supply chain resilience.</w:t>
      </w:r>
      <w:r/>
    </w:p>
    <w:p>
      <w:r/>
      <w:r>
        <w:t>As this complex risk environment continues to evolve, businesses will likely need to implement enhanced strategies to mitigate both cybersecurity threats and disruptions that could arise from external factors, thereby safeguarding their operations against unforeseen events.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https://commercial.allianz.com/news-and-insights/news/allianz-risk-barometer-2025.html</w:t>
        </w:r>
      </w:hyperlink>
      <w:r>
        <w:t xml:space="preserve"> - This URL supports the claim that cybersecurity risks and business interruptions are major concerns for companies in 2025, as highlighted in the Allianz Risk Barometer. It also details the survey's findings on various risks, including natural catastrophes and climate change.</w:t>
      </w:r>
      <w:r/>
    </w:p>
    <w:p>
      <w:pPr>
        <w:pStyle w:val="ListNumber"/>
        <w:spacing w:line="240" w:lineRule="auto"/>
        <w:ind w:left="720"/>
      </w:pPr>
      <w:r/>
      <w:hyperlink r:id="rId11">
        <w:r>
          <w:rPr>
            <w:color w:val="0000EE"/>
            <w:u w:val="single"/>
          </w:rPr>
          <w:t>https://commercial.allianz.com/news-and-insights/reports/allianz-risk-barometer.html</w:t>
        </w:r>
      </w:hyperlink>
      <w:r>
        <w:t xml:space="preserve"> - This URL provides additional information on the Allianz Risk Barometer, including the top global risks for 2025, such as cyber incidents, business interruption, and natural catastrophes. It emphasizes the need for a holistic approach to risk management.</w:t>
      </w:r>
      <w:r/>
    </w:p>
    <w:p>
      <w:pPr>
        <w:pStyle w:val="ListNumber"/>
        <w:spacing w:line="240" w:lineRule="auto"/>
        <w:ind w:left="720"/>
      </w:pPr>
      <w:r/>
      <w:hyperlink r:id="rId12">
        <w:r>
          <w:rPr>
            <w:color w:val="0000EE"/>
            <w:u w:val="single"/>
          </w:rPr>
          <w:t>https://commercial.allianz.com/content/dam/onemarketing/commercial/commercial/reports/Allianz-Risk-Barometer-2025.pdf</w:t>
        </w:r>
      </w:hyperlink>
      <w:r>
        <w:t xml:space="preserve"> - This PDF document contains detailed information from the Allianz Risk Barometer 2025, including rankings of global risks and industry-specific concerns. It highlights the impact of cyber incidents and business interruptions across various sectors.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While not directly related to the Allianz report, this URL provides context on regulatory changes and their potential impact on businesses, which aligns with concerns over changes in legislation and regulation mentioned in the article.</w:t>
      </w:r>
      <w:r/>
    </w:p>
    <w:p>
      <w:pPr>
        <w:pStyle w:val="ListNumber"/>
        <w:spacing w:line="240" w:lineRule="auto"/>
        <w:ind w:left="720"/>
      </w:pPr>
      <w:r/>
      <w:hyperlink r:id="rId14">
        <w:r>
          <w:rPr>
            <w:color w:val="0000EE"/>
            <w:u w:val="single"/>
          </w:rPr>
          <w:t>https://www.courts.michigan.gov/4903ae/siteassets/publications/benchbooks/cvrb/cvrb.pdf</w:t>
        </w:r>
      </w:hyperlink>
      <w:r>
        <w:t xml:space="preserve"> - This document does not directly support the article's claims but provides a broader context on legal and regulatory frameworks that could influence business operations and risk management strategies.</w:t>
      </w:r>
      <w:r/>
    </w:p>
    <w:p>
      <w:pPr>
        <w:pStyle w:val="ListNumber"/>
        <w:spacing w:line="240" w:lineRule="auto"/>
        <w:ind w:left="720"/>
      </w:pPr>
      <w:r/>
      <w:hyperlink r:id="rId9">
        <w:r>
          <w:rPr>
            <w:color w:val="0000EE"/>
            <w:u w:val="single"/>
          </w:rPr>
          <w:t>https://www.noahwire.com</w:t>
        </w:r>
      </w:hyperlink>
      <w:r>
        <w:t xml:space="preserve"> - This URL is the source of the article itself and does not provide additional external validation but serves as the original reference for the information presented.</w:t>
      </w:r>
      <w:r/>
    </w:p>
    <w:p>
      <w:pPr>
        <w:pStyle w:val="ListNumber"/>
        <w:spacing w:line="240" w:lineRule="auto"/>
        <w:ind w:left="720"/>
      </w:pPr>
      <w:r/>
      <w:hyperlink r:id="rId15">
        <w:r>
          <w:rPr>
            <w:color w:val="0000EE"/>
            <w:u w:val="single"/>
          </w:rPr>
          <w:t>https://www.enr.com/articles/60400-supply-chain-risks-had-construction-worried-even-before-2025-got-going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ercial.allianz.com/news-and-insights/news/allianz-risk-barometer-2025.html" TargetMode="External"/><Relationship Id="rId11" Type="http://schemas.openxmlformats.org/officeDocument/2006/relationships/hyperlink" Target="https://commercial.allianz.com/news-and-insights/reports/allianz-risk-barometer.html" TargetMode="External"/><Relationship Id="rId12" Type="http://schemas.openxmlformats.org/officeDocument/2006/relationships/hyperlink" Target="https://commercial.allianz.com/content/dam/onemarketing/commercial/commercial/reports/Allianz-Risk-Barometer-2025.pdf"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courts.michigan.gov/4903ae/siteassets/publications/benchbooks/cvrb/cvrb.pdf" TargetMode="External"/><Relationship Id="rId15" Type="http://schemas.openxmlformats.org/officeDocument/2006/relationships/hyperlink" Target="https://www.enr.com/articles/60400-supply-chain-risks-had-construction-worried-even-before-2025-got-go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