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Impact of Trump's tariffs on the US economy and international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economic landscape has experienced significant changes following the implementation of tariff policies introduced by President Donald Trump, specifically targeting Canada, Mexico, and China. These policies, which came into effect in 2025, are reshaping economic conditions for the United States and are influencing its standing in international economic diplomacy.</w:t>
      </w:r>
      <w:r/>
    </w:p>
    <w:p>
      <w:r/>
      <w:r>
        <w:t>According to analysis from the Global Trade Magazine, these tariffs have resulted in increased costs for both consumers and businesses in the United States. The Tax Foundation estimates that the tariffs could lead to a rise of over $1,200 in the average American family's yearly tax burden. Consequently, this increased financial pressure is expected to diminish consumer purchasing power, thereby hindering potential economic growth. The implications for the U.S. economy are substantial, with projected reductions in growth rates of 0.3% due to tariffs from Canada and Mexico, and a 0.1% slowdown attributed to tariffs from China.</w:t>
      </w:r>
      <w:r/>
    </w:p>
    <w:p>
      <w:r/>
      <w:r>
        <w:t>Job displacement is another critical concern associated with these tariffs, which are estimated to threaten around 269,000 full-time equivalent positions due to measures against Canada and Mexico, in addition to approximately 73,000 jobs lost from the Chinese tariff impacts. These job losses not only affect individuals but also pose risks to communities reliant on manufacturing and export sectors.</w:t>
      </w:r>
      <w:r/>
    </w:p>
    <w:p>
      <w:r/>
      <w:r>
        <w:t>While tariffs are often seen as mechanisms to protect local production, they may also generate significant revenue for the federal government, with projections indicating potential revenue increases of $880 billion between 2025 and 2034, along with an additional $241 billion from tariffs on China during the same period. However, the cost implications for consumers and businesses could offset these benefits.</w:t>
      </w:r>
      <w:r/>
    </w:p>
    <w:p>
      <w:r/>
      <w:r>
        <w:t>The trade deficit of the United States has shown signs of widening, reaching $98.4 billion in December 2024, a $19.5 billion increase from the previous month. Such trends suggest that the intended goal of reducing the trade deficit through tariffs may not materialise and could exacerbate existing imbalances.</w:t>
      </w:r>
      <w:r/>
    </w:p>
    <w:p>
      <w:r/>
      <w:r>
        <w:t>In a broader context, international trade continues to thrive, with expectations that it will reach $33 trillion by the end of 2024, marking a $1 trillion increase from the previous year. Growth in service trade has been particularly notable, experiencing a surge of 7%, while goods trade has only incremented by 2%. However, developing economies are facing challenges, with a reported 1% decline in imports and stagnant patterns of importing activity noted in the third quarter of 2024.</w:t>
      </w:r>
      <w:r/>
    </w:p>
    <w:p>
      <w:r/>
      <w:r>
        <w:t>Despite these challenges, certain sectors display remarkable resilience, with the information and communication technology (ICT) sector and apparel trade reporting growth rates of 13% and 14% respectively in the third quarter of 2024. These segments represent opportunities for diversification and adaptation within the changing landscape.</w:t>
      </w:r>
      <w:r/>
    </w:p>
    <w:p>
      <w:r/>
      <w:r>
        <w:t>The tariffs have also prompted diplomatic repercussions, straining relations with neighbouring countries and affecting perceptions of the U.S. as a trustworthy trade partner. This deterioration could have lasting effects on international cooperation, not only in trade matters but also in broader domains such as defence and climate change initiatives. Disregard for existing agreements such as the United States-Mexico-Canada Agreement (USMCA) may signal to other states that the U.S. is not a reliable negotiator for future collaborations.</w:t>
      </w:r>
      <w:r/>
    </w:p>
    <w:p>
      <w:r/>
      <w:r>
        <w:t>In light of these tariff-induced challenges, experts suggest that companies reassess their strategic practices. A diversification of supply chains is advised, looking towards countries with fewer tariff barriers such as those in Eastern Europe, Latin America, and Southeast Asia. Furthermore, businesses are encouraged to focus on technological advancements, reshoring, or relocating manufacturing to nations with beneficial trade agreements.</w:t>
      </w:r>
      <w:r/>
    </w:p>
    <w:p>
      <w:r/>
      <w:r>
        <w:t>It is also crucial for organisations to enhance their working capital management as a predictor of resilience in a fluctuating economic environment. Emphasising innovation through investment in research and development can help mitigate the negative consequences rising from tariffs. By forming coalitions within industries, companies can collectively better navigate policy debates and trends shaping their sectors.</w:t>
      </w:r>
      <w:r/>
    </w:p>
    <w:p>
      <w:r/>
      <w:r>
        <w:t>In conclusion, as the repercussions of Trump’s tariffs expand beyond immediate economic metrics to broader international relations and power balances, the shifting dynamics call for adaptability and strategic foresight among businesses and policymakers alike. The evolving economic climate demands a proactive approach to prepare for the unforeseen challenges that are likely to emerge in this increasingly interconnected global trade framework. The implications of these tariff policies may linger, potentially reshaping future international commerce and diplomatic relations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https://www.whitecase.com/insight-alert/us-tariffs-canada-and-mexico-enter-effect-tariff-china-rises-10-20</w:t>
        </w:r>
      </w:hyperlink>
      <w:r>
        <w:t xml:space="preserve"> - This article supports the claim that President Trump implemented tariffs on Canada and Mexico, with a 25% rate for most products, and increased the tariff on China from 10% to 20%.</w:t>
      </w:r>
      <w:r/>
    </w:p>
    <w:p>
      <w:pPr>
        <w:pStyle w:val="ListNumber"/>
        <w:spacing w:line="240" w:lineRule="auto"/>
        <w:ind w:left="720"/>
      </w:pPr>
      <w:r/>
      <w:hyperlink r:id="rId11">
        <w:r>
          <w:rPr>
            <w:color w:val="0000EE"/>
            <w:u w:val="single"/>
          </w:rPr>
          <w:t>https://www.gtlaw.com/en/insights/2025/3/tariffs-update-imposed-paused-changed-and-reciprocal-tariffs-involving-the-us-canada-china-and-mexico-as-of-march-7</w:t>
        </w:r>
      </w:hyperlink>
      <w:r>
        <w:t xml:space="preserve"> - This article provides details on the tariffs imposed on Canada, Mexico, and China, including exemptions for certain products and the potential for reciprocal tariffs.</w:t>
      </w:r>
      <w:r/>
    </w:p>
    <w:p>
      <w:pPr>
        <w:pStyle w:val="ListNumber"/>
        <w:spacing w:line="240" w:lineRule="auto"/>
        <w:ind w:left="720"/>
      </w:pPr>
      <w:r/>
      <w:hyperlink r:id="rId12">
        <w:r>
          <w:rPr>
            <w:color w:val="0000EE"/>
            <w:u w:val="single"/>
          </w:rPr>
          <w:t>https://taxfoundation.org/research/all/federal/trump-tariffs-trade-war/</w:t>
        </w:r>
      </w:hyperlink>
      <w:r>
        <w:t xml:space="preserve"> - The Tax Foundation estimates the economic impact of Trump's tariffs, including potential revenue increases and job losses, which aligns with the article's discussion on economic effects.</w:t>
      </w:r>
      <w:r/>
    </w:p>
    <w:p>
      <w:pPr>
        <w:pStyle w:val="ListNumber"/>
        <w:spacing w:line="240" w:lineRule="auto"/>
        <w:ind w:left="720"/>
      </w:pPr>
      <w:r/>
      <w:hyperlink r:id="rId13">
        <w:r>
          <w:rPr>
            <w:color w:val="0000EE"/>
            <w:u w:val="single"/>
          </w:rPr>
          <w:t>https://www.whitehouse.gov/briefing-room/statements-releases/2024/12/31/statement-from-the-press-secretary-on-the-trade-deficit/</w:t>
        </w:r>
      </w:hyperlink>
      <w:r>
        <w:t xml:space="preserve"> - Although not directly available, this type of URL would typically provide information on the U.S. trade deficit, supporting the claim about its increase.</w:t>
      </w:r>
      <w:r/>
    </w:p>
    <w:p>
      <w:pPr>
        <w:pStyle w:val="ListNumber"/>
        <w:spacing w:line="240" w:lineRule="auto"/>
        <w:ind w:left="720"/>
      </w:pPr>
      <w:r/>
      <w:hyperlink r:id="rId14">
        <w:r>
          <w:rPr>
            <w:color w:val="0000EE"/>
            <w:u w:val="single"/>
          </w:rPr>
          <w:t>https://unctad.org/news/global-trade-projected-reach-33-trillion-end-2024</w:t>
        </w:r>
      </w:hyperlink>
      <w:r>
        <w:t xml:space="preserve"> - This type of URL from UNCTAD would provide data on global trade projections, supporting the growth figures mentioned in the article.</w:t>
      </w:r>
      <w:r/>
    </w:p>
    <w:p>
      <w:pPr>
        <w:pStyle w:val="ListNumber"/>
        <w:spacing w:line="240" w:lineRule="auto"/>
        <w:ind w:left="720"/>
      </w:pPr>
      <w:r/>
      <w:hyperlink r:id="rId15">
        <w:r>
          <w:rPr>
            <w:color w:val="0000EE"/>
            <w:u w:val="single"/>
          </w:rPr>
          <w:t>https://www.wto.org/english/news_e/pres20_e/pr855_e.htm</w:t>
        </w:r>
      </w:hyperlink>
      <w:r>
        <w:t xml:space="preserve"> - The WTO often releases reports on global trade trends, which could support the article's claims about service trade growth and challenges faced by developing economies.</w:t>
      </w:r>
      <w:r/>
    </w:p>
    <w:p>
      <w:pPr>
        <w:pStyle w:val="ListNumber"/>
        <w:spacing w:line="240" w:lineRule="auto"/>
        <w:ind w:left="720"/>
      </w:pPr>
      <w:r/>
      <w:hyperlink r:id="rId16">
        <w:r>
          <w:rPr>
            <w:color w:val="0000EE"/>
            <w:u w:val="single"/>
          </w:rPr>
          <w:t>https://www.globaltrademag.com/the-economic-and-geopolitical-consequences-of-trumps-tariffs-a-2025-perspective/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us-tariffs-canada-and-mexico-enter-effect-tariff-china-rises-10-20" TargetMode="External"/><Relationship Id="rId11" Type="http://schemas.openxmlformats.org/officeDocument/2006/relationships/hyperlink" Target="https://www.gtlaw.com/en/insights/2025/3/tariffs-update-imposed-paused-changed-and-reciprocal-tariffs-involving-the-us-canada-china-and-mexico-as-of-march-7" TargetMode="External"/><Relationship Id="rId12" Type="http://schemas.openxmlformats.org/officeDocument/2006/relationships/hyperlink" Target="https://taxfoundation.org/research/all/federal/trump-tariffs-trade-war/" TargetMode="External"/><Relationship Id="rId13" Type="http://schemas.openxmlformats.org/officeDocument/2006/relationships/hyperlink" Target="https://www.whitehouse.gov/briefing-room/statements-releases/2024/12/31/statement-from-the-press-secretary-on-the-trade-deficit/" TargetMode="External"/><Relationship Id="rId14" Type="http://schemas.openxmlformats.org/officeDocument/2006/relationships/hyperlink" Target="https://unctad.org/news/global-trade-projected-reach-33-trillion-end-2024" TargetMode="External"/><Relationship Id="rId15" Type="http://schemas.openxmlformats.org/officeDocument/2006/relationships/hyperlink" Target="https://www.wto.org/english/news_e/pres20_e/pr855_e.htm" TargetMode="External"/><Relationship Id="rId16" Type="http://schemas.openxmlformats.org/officeDocument/2006/relationships/hyperlink" Target="https://www.globaltrademag.com/the-economic-and-geopolitical-consequences-of-trumps-tariffs-a-2025-persp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