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Smithfield Foods outlines its strategic adjustments at the Bank of America Consumer and Retail Conference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Bank of America Consumer and Retail Conference held on March 12 in Miami, Florida, Shane Smith, the president and chief executive officer of Smithfield Foods, provided insights into the current dynamics shaping the meat industry. Smith, who has been with the company for nearly 25 years and took the helm as CEO in 2021, discussed topics ranging from market strategies to the impact of tariffs and consumer trends that are pivotal for the food production sector.</w:t>
      </w:r>
      <w:r/>
    </w:p>
    <w:p>
      <w:r/>
      <w:r>
        <w:t>Smith began by reflecting on his tenure at Smithfield, particularly the company's earlier acquisition phase, which saw the integration of numerous brands under its umbrella. He noted that the company once supported over 40 different brands across the United States, which resulted in a lack of strategic coherence. "We were supporting at one point more than 40 different brands across the US, so not a real cohesive strategy," he remarked. In response to these challenges, Smithfield initiated the "One Smithfield" strategy, consolidating its operations into a single enterprise resource planning (ERP) system and reducing its brand portfolio to around a dozen key offerings. This shift has proved financially beneficial, with revenues rising from approximately $13.4 billion in 2013 to around $14.2 billion by the end of September 2023.</w:t>
      </w:r>
      <w:r/>
    </w:p>
    <w:p>
      <w:r/>
      <w:r>
        <w:t>As part of its streamlining efforts, Smithfield made the decision to close underperforming facilities, including the Farmer John processing plant in California in 2023. Additionally, the company divested non-core assets, such as its Saratoga Food Specialties seasoning company in 2022. Smith explained that about 40% of stock-keeping units (SKUs) in the packaged meats division have been rationalised, which involved terminating relationships with less profitable customers. "That forced some tough conversations with some customers," he added.</w:t>
      </w:r>
      <w:r/>
    </w:p>
    <w:p>
      <w:r/>
      <w:r>
        <w:t>Smith included details on the Fresh Pork segment, revealing that Smithfield has intentionally reduced its annual slaughter capacity from approximately 33 million to about 29 million hogs. This reduction aims to enhance operational flexibility, allowing the company to react more adeptly to market conditions. Notably, the cessation of operations at the Smithfield, Virginia plant in 2021 contributed to this strategy.</w:t>
      </w:r>
      <w:r/>
    </w:p>
    <w:p>
      <w:r/>
      <w:r>
        <w:t>The profitability of Smithfield's Packaged Meats segment has seen significant improvement, with margins increasing from around 6% in 2013 to over 14% today, leading to profits exceeding $1 billion. Smith attributed this success to the focused streamlining strategy and operational efficiencies.</w:t>
      </w:r>
      <w:r/>
    </w:p>
    <w:p>
      <w:r/>
      <w:r>
        <w:t>Tariffs have emerged as a contentious issue in the meat industry. Smith acknowledged the fluid nature of the tariff landscape, particularly concerning trade with Mexico, where Smithfield operates facilities that produce and sell products. He expressed optimism regarding this market, while also highlighting potential concerns related to changes in tariffs, including those on corn and meat. "What is it going to mean to exchange rates; what is it going to mean, for example, if meat is tariffed going in and corn is also tariffed going in, what does that mean to the underlying raising costs?" he pondered.</w:t>
      </w:r>
      <w:r/>
    </w:p>
    <w:p>
      <w:r/>
      <w:r>
        <w:t>Smith also addressed the company's relationship with China and the significance of tariffs on specific products like offal, which are not typically consumed in the U.S. "We’ve built a really strong synergistic relationship with Shuanghui through WH Group," he stated, underscoring the utility of exporting these products to one of the world's largest markets despite the existing tariff framework. He reiterated that access to around 40 export markets strengthens the company's position, yielding profits from products including fresh pork, pet food, and pharmaceuticals.</w:t>
      </w:r>
      <w:r/>
    </w:p>
    <w:p>
      <w:r/>
      <w:r>
        <w:t>In response to recent concerns regarding U.S.-Canada trade disputes, Smith clarified that interruptions in shipments from the company's Tar Heel, North Carolina plant were unrelated to tariff issues. "That was a scenario where we had sent a load of offal products, there was a customer pickup ... and there was a problem when it reached the border," he explained.</w:t>
      </w:r>
      <w:r/>
    </w:p>
    <w:p>
      <w:r/>
      <w:r>
        <w:t>Addressing immigration, Smith acknowledged the potential ramifications of policy changes under the previous administration on their workforce. With operations spread over 41 locations in 19 states, Smithfield has seen a reduction in turnover rates to about 35%, down from over 70%. He emphasised the need for cohesive industry responses to any shifts affecting immigration status, although he noted that their HR team had not observed significant effects thus far.</w:t>
      </w:r>
      <w:r/>
    </w:p>
    <w:p>
      <w:r/>
      <w:r>
        <w:t>Smith also discussed the substantial investments made by WH Group in Smithfield since its acquisition in 2013, amounting to over $3 billion in U.S. infrastructure enhancements. He stated, "95% of everything the company produces is sourced and sold in the United States," reaffirming Smithfield's integral role in the U.S. agriculture sector.</w:t>
      </w:r>
      <w:r/>
    </w:p>
    <w:p>
      <w:r/>
      <w:r>
        <w:t>Turning to consumer trends, Smith noted an increase in demand for animal protein among users of GLP-1 medications, which are frequently prescribed for weight management. "Where we see the impact on that is snacks and sugary drinks ... but they’re really focused on maintaining a good level of protein," he said.</w:t>
      </w:r>
      <w:r/>
    </w:p>
    <w:p>
      <w:r/>
      <w:r>
        <w:t>Additionally, he addressed concerns surrounding ultra-processed foods, acknowledging the difficulty in categorising their products in light of the lack of a definitive standard. Smith highlighted Smithfield's commitments to health and wellness as part of its sustainability initiative, noting progress in reducing sugar and sodium content in their offerings.</w:t>
      </w:r>
      <w:r/>
    </w:p>
    <w:p>
      <w:r/>
      <w:r>
        <w:t>As Smithfield navigates these complex market dynamics, the company's strategic adjustments and the evolving regulatory environment will continue to shape its future in the meat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https://www.stocktitan.net/news/SFD/smithfield-foods-to-participate-in-upcoming-investor-g6wk2z0uu38d.html</w:t>
        </w:r>
      </w:hyperlink>
      <w:r>
        <w:t xml:space="preserve"> - This URL supports the claim that Shane Smith participated in the Bank of America Consumer and Retail Conference on March 12, 2025, where he discussed various aspects of the meat industry.</w:t>
      </w:r>
      <w:r/>
    </w:p>
    <w:p>
      <w:pPr>
        <w:pStyle w:val="ListNumber"/>
        <w:spacing w:line="240" w:lineRule="auto"/>
        <w:ind w:left="720"/>
      </w:pPr>
      <w:r/>
      <w:hyperlink r:id="rId11">
        <w:r>
          <w:rPr>
            <w:color w:val="0000EE"/>
            <w:u w:val="single"/>
          </w:rPr>
          <w:t>https://www.meatpoultry.com/articles/31608-smithfield-ceo-talks-tariffs-immigration-strategic-initiatives</w:t>
        </w:r>
      </w:hyperlink>
      <w:r>
        <w:t xml:space="preserve"> - This article corroborates Shane Smith's discussion of tariffs, immigration, and strategic initiatives at the Bank of America Consumer and Retail Conference, including Smithfield's operational adjustments and market strategies.</w:t>
      </w:r>
      <w:r/>
    </w:p>
    <w:p>
      <w:pPr>
        <w:pStyle w:val="ListNumber"/>
        <w:spacing w:line="240" w:lineRule="auto"/>
        <w:ind w:left="720"/>
      </w:pPr>
      <w:r/>
      <w:hyperlink r:id="rId12">
        <w:r>
          <w:rPr>
            <w:color w:val="0000EE"/>
            <w:u w:val="single"/>
          </w:rPr>
          <w:t>https://investors.smithfieldfoods.com/news-events/press-releases/detail/1395/smithfield-foods-to-participate-in-upcoming-investor-conferences</w:t>
        </w:r>
      </w:hyperlink>
      <w:r>
        <w:t xml:space="preserve"> - This press release confirms Smithfield Foods' participation in the Bank of America Consumer and Retail Conference, where Shane Smith represented the company.</w:t>
      </w:r>
      <w:r/>
    </w:p>
    <w:p>
      <w:pPr>
        <w:pStyle w:val="ListNumber"/>
        <w:spacing w:line="240" w:lineRule="auto"/>
        <w:ind w:left="720"/>
      </w:pPr>
      <w:r/>
      <w:hyperlink r:id="rId9">
        <w:r>
          <w:rPr>
            <w:color w:val="0000EE"/>
            <w:u w:val="single"/>
          </w:rPr>
          <w:t>https://www.noahwire.com</w:t>
        </w:r>
      </w:hyperlink>
      <w:r>
        <w:t xml:space="preserve"> - This is the source of the original article, providing context for the discussions held at the Bank of America Consumer and Retail Conference.</w:t>
      </w:r>
      <w:r/>
    </w:p>
    <w:p>
      <w:pPr>
        <w:pStyle w:val="ListNumber"/>
        <w:spacing w:line="240" w:lineRule="auto"/>
        <w:ind w:left="720"/>
      </w:pPr>
      <w:r/>
      <w:hyperlink r:id="rId13">
        <w:r>
          <w:rPr>
            <w:color w:val="0000EE"/>
            <w:u w:val="single"/>
          </w:rPr>
          <w:t>https://www.prnewswire.com/news-releases/smithfield-foods-to-participate-in-upcoming-investor-conferences-302386409.html</w:t>
        </w:r>
      </w:hyperlink>
      <w:r>
        <w:t xml:space="preserve"> - This press release announcement supports the claim that Shane Smith participated in the Bank of America Consumer and Retail Conference as part of Smithfield Foods' investor outreach.</w:t>
      </w:r>
      <w:r/>
    </w:p>
    <w:p>
      <w:pPr>
        <w:pStyle w:val="ListNumber"/>
        <w:spacing w:line="240" w:lineRule="auto"/>
        <w:ind w:left="720"/>
      </w:pPr>
      <w:r/>
      <w:hyperlink r:id="rId14">
        <w:r>
          <w:rPr>
            <w:color w:val="0000EE"/>
            <w:u w:val="single"/>
          </w:rPr>
          <w:t>https://www.smithfieldfoods.com/about-us/our-story</w:t>
        </w:r>
      </w:hyperlink>
      <w:r>
        <w:t xml:space="preserve"> - This URL provides background information on Smithfield Foods, including its history and operational structure, which supports the context of Shane Smith's remarks at the conference.</w:t>
      </w:r>
      <w:r/>
    </w:p>
    <w:p>
      <w:pPr>
        <w:pStyle w:val="ListNumber"/>
        <w:spacing w:line="240" w:lineRule="auto"/>
        <w:ind w:left="720"/>
      </w:pPr>
      <w:r/>
      <w:hyperlink r:id="rId11">
        <w:r>
          <w:rPr>
            <w:color w:val="0000EE"/>
            <w:u w:val="single"/>
          </w:rPr>
          <w:t>https://www.meatpoultry.com/articles/31608-smithfield-ceo-talks-tariffs-immigration-strategic-initiatives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ocktitan.net/news/SFD/smithfield-foods-to-participate-in-upcoming-investor-g6wk2z0uu38d.html" TargetMode="External"/><Relationship Id="rId11" Type="http://schemas.openxmlformats.org/officeDocument/2006/relationships/hyperlink" Target="https://www.meatpoultry.com/articles/31608-smithfield-ceo-talks-tariffs-immigration-strategic-initiatives" TargetMode="External"/><Relationship Id="rId12" Type="http://schemas.openxmlformats.org/officeDocument/2006/relationships/hyperlink" Target="https://investors.smithfieldfoods.com/news-events/press-releases/detail/1395/smithfield-foods-to-participate-in-upcoming-investor-conferences" TargetMode="External"/><Relationship Id="rId13" Type="http://schemas.openxmlformats.org/officeDocument/2006/relationships/hyperlink" Target="https://www.prnewswire.com/news-releases/smithfield-foods-to-participate-in-upcoming-investor-conferences-302386409.html" TargetMode="External"/><Relationship Id="rId14" Type="http://schemas.openxmlformats.org/officeDocument/2006/relationships/hyperlink" Target="https://www.smithfieldfoods.com/about-us/our-stor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