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Sierra Nevada Corporation establishes new office in Adelaide amid defence sector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defence sector in Australia is experiencing significant growth, fuelled by heightened geopolitical tensions in the Indo-Pacific region and the trilateral AUKUS security pact involving Australia, the UK, and the USA. This momentum has prompted American military systems integrator Sierra Nevada Corporation (SNC) to establish its first subsidiary in the country, with a newly opened office in Adelaide.</w:t>
      </w:r>
      <w:r/>
    </w:p>
    <w:p>
      <w:r/>
      <w:r>
        <w:t>Stu Wildman, SNC’s senior vice-president of business development, explained the strategic motivations behind this move. He remarked, “The Commonwealth of Australia is really in an ascending role in the Indo-Pacific area.” This expansion follows SNC's involvement in supporting various local acquisition programmes, including the deployment of Boeing P-8A maritime patrol jets and Northrop Grumman MQ-4C remotely piloted aircraft for the Royal Australian Air Force (RAAF).</w:t>
      </w:r>
      <w:r/>
    </w:p>
    <w:p>
      <w:r/>
      <w:r>
        <w:t>The AUKUS agreement, signed in 2022, has been a significant driver of this expansion. Although widely known for its commitment to developing nuclear submarine capabilities for Australia, the agreement's secondary objective is to facilitate the exchange of advanced technologies among the three nations. This includes advancements in artificial intelligence, autonomy, hypersonic flight, and electronic warfare. With this framework, Australia is positioned not only to enhance its imports of cutting-edge technologies but also to bolster its domestic production capabilities.</w:t>
      </w:r>
      <w:r/>
    </w:p>
    <w:p>
      <w:r/>
      <w:r>
        <w:t>Wildman highlighted the current environment, stating, “The Commonwealth is making significant efforts to develop and enhance their defence industrial base.” These initiatives were previously hindered by stringent export licensing constraints, but now US firms like SNC can more freely share certain technologies with Australia and the UK.</w:t>
      </w:r>
      <w:r/>
    </w:p>
    <w:p>
      <w:r/>
      <w:r>
        <w:t>He also noted that the United States stands to gain from these transfers, as Australia possesses several companies that are leading players in electronic warfare management. The introduction of personnel in Adelaide is intended to overcome the “tyranny of distance,” a challenge often affecting military and commercial operations across the extensive Pacific Ocean. Wildman remarked, “By being there we can essentially project our presence, both logistically and technologically, into Australia.”</w:t>
      </w:r>
      <w:r/>
    </w:p>
    <w:p>
      <w:r/>
      <w:r>
        <w:t>SNC’s new office is situated in the Lot 14 industrial hub in central Adelaide, which is also home to various defence companies and start-ups. The city is strategically important, hosting a major university and RAAF Base Edinburgh, which is responsible for the operations of the RAAF’s 09 Squadron that oversees the MQ-4C Triton uncrewed aircraft.</w:t>
      </w:r>
      <w:r/>
    </w:p>
    <w:p>
      <w:r/>
      <w:r>
        <w:t>Josh Rooney, SNC’s managing director in Australia, expressed his enthusiasm for the growth-oriented nature of Adelaide. He stated, “It’s defence centric and they’re really trying to push for the hub of the Australian defence industrial base to be in South Australia,” further affirming the alignment between the city's ambitions and SNC's objectives in the region.</w:t>
      </w:r>
      <w:r/>
    </w:p>
    <w:p>
      <w:r/>
      <w:r>
        <w:t>Initially, the Adelaide office will employ five workers, with plans to expand to 20 by the end of 2025. While the team will focus on executing new contracts and maintaining existing capabilities delivered to the Australian defence, Rooney stressed that the company is committed to creating organic capabilities within Australia, rather than solely exporting American-made products.</w:t>
      </w:r>
      <w:r/>
    </w:p>
    <w:p>
      <w:r/>
      <w:r>
        <w:t>To this effect, SNC is keen to increase its collaboration with local suppliers for Australian contracts, even assisting those firms in reaching beyond the domestic market. Wildman noted that a recent partnership with an Australian sensor manufacturer has proven fruitful, eventually leading to efforts to market that domestically produced technology to European NATO members.</w:t>
      </w:r>
      <w:r/>
    </w:p>
    <w:p>
      <w:r/>
      <w:r>
        <w:t>“We are an integrator, but we’re also an opportunity for these companies to get their product into the US or even into other areas like NATO,” he said, underscoring the dual benefits of expanding local capabilities while tapping into international markets.</w:t>
      </w:r>
      <w:r/>
    </w:p>
    <w:p>
      <w:r/>
      <w:r>
        <w:t xml:space="preserve">SNC is also considering how to integrate the offerings of other Australian firms, particularly in the realm of electronic warfare battle management. Wildman acknowledged the innovative spirit of Australia, remarking, “Enabling them to bring that to the marketplace is a win for both of us.” </w:t>
      </w:r>
      <w:r/>
    </w:p>
    <w:p>
      <w:r/>
      <w:r>
        <w:t>As the defence industry in Australia continues to evolve within the context of broader geopolitical dynamics, the establishment of SNC's presence marks a significant development in strengthening both bilateral and multilateral partnerships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https://www.abs.gov.au/media-centre/media-releases/australian-defence-industry-grew-41-2022-23</w:t>
        </w:r>
      </w:hyperlink>
      <w:r>
        <w:t xml:space="preserve"> - This article supports the claim that the Australian defence industry is experiencing growth, highlighting its contribution to the economy and employment numbers. It also underscores the sector's increasing significance in the country.</w:t>
      </w:r>
      <w:r/>
    </w:p>
    <w:p>
      <w:pPr>
        <w:pStyle w:val="ListNumber"/>
        <w:spacing w:line="240" w:lineRule="auto"/>
        <w:ind w:left="720"/>
      </w:pPr>
      <w:r/>
      <w:hyperlink r:id="rId11">
        <w:r>
          <w:rPr>
            <w:color w:val="0000EE"/>
            <w:u w:val="single"/>
          </w:rPr>
          <w:t>https://www.defensenews.com/global/asia-pacific/2024/05/15/australia-unveils-record-37-billion-defense-budget/</w:t>
        </w:r>
      </w:hyperlink>
      <w:r>
        <w:t xml:space="preserve"> - This article discusses Australia's record defense budget and initiatives like the AUKUS agreement, which are driving growth and strategic investments in the defense sector.</w:t>
      </w:r>
      <w:r/>
    </w:p>
    <w:p>
      <w:pPr>
        <w:pStyle w:val="ListNumber"/>
        <w:spacing w:line="240" w:lineRule="auto"/>
        <w:ind w:left="720"/>
      </w:pPr>
      <w:r/>
      <w:hyperlink r:id="rId12">
        <w:r>
          <w:rPr>
            <w:color w:val="0000EE"/>
            <w:u w:val="single"/>
          </w:rPr>
          <w:t>https://www.minister.defence.gov.au/media-releases/2024-05-14/generational-investment-australias-defence</w:t>
        </w:r>
      </w:hyperlink>
      <w:r>
        <w:t xml:space="preserve"> - It provides further details on the significant investments in Australia's defense capabilities, aligning with strategic objectives to develop a more self-reliant defense force.</w:t>
      </w:r>
      <w:r/>
    </w:p>
    <w:p>
      <w:pPr>
        <w:pStyle w:val="ListNumber"/>
        <w:spacing w:line="240" w:lineRule="auto"/>
        <w:ind w:left="720"/>
      </w:pPr>
      <w:r/>
      <w:hyperlink r:id="rId13">
        <w:r>
          <w:rPr>
            <w:color w:val="0000EE"/>
            <w:u w:val="single"/>
          </w:rPr>
          <w:t>https://www.sncorp.com/</w:t>
        </w:r>
      </w:hyperlink>
      <w:r>
        <w:t xml:space="preserve"> - This is Sierra Nevada Corporation's official website, offering insights into the company's capabilities and global reach. However, it does not provide specific information about their presence in Australia without direct access to relevant press releases or announcements.</w:t>
      </w:r>
      <w:r/>
    </w:p>
    <w:p>
      <w:pPr>
        <w:pStyle w:val="ListNumber"/>
        <w:spacing w:line="240" w:lineRule="auto"/>
        <w:ind w:left="720"/>
      </w:pPr>
      <w:r/>
      <w:hyperlink r:id="rId14">
        <w:r>
          <w:rPr>
            <w:color w:val="0000EE"/>
            <w:u w:val="single"/>
          </w:rPr>
          <w:t>https://www.adelaide.org.au/</w:t>
        </w:r>
      </w:hyperlink>
      <w:r>
        <w:t xml:space="preserve"> - This website provides information about Adelaide's economic and strategic development, highlighting its potential as a hub for defense industries. However, it does not specifically mention SNC's involvement without direct access to relevant news or announcements.</w:t>
      </w:r>
      <w:r/>
    </w:p>
    <w:p>
      <w:pPr>
        <w:pStyle w:val="ListNumber"/>
        <w:spacing w:line="240" w:lineRule="auto"/>
        <w:ind w:left="720"/>
      </w:pPr>
      <w:r/>
      <w:hyperlink r:id="rId15">
        <w:r>
          <w:rPr>
            <w:color w:val="0000EE"/>
            <w:u w:val="single"/>
          </w:rPr>
          <w:t>https://www.canberratimes.com.au/story/8105239/ausukus-pact-getting-major-play-under-albanese/</w:t>
        </w:r>
      </w:hyperlink>
      <w:r>
        <w:t xml:space="preserve"> - This article would discuss the AUKUS pact's implications for Australia, though it is not provided in the search results. Generally, such articles would explain how partnerships like AUKUS enhance Australia's defense and technology capabilities.</w:t>
      </w:r>
      <w:r/>
    </w:p>
    <w:p>
      <w:pPr>
        <w:pStyle w:val="ListNumber"/>
        <w:spacing w:line="240" w:lineRule="auto"/>
        <w:ind w:left="720"/>
      </w:pPr>
      <w:r/>
      <w:hyperlink r:id="rId16">
        <w:r>
          <w:rPr>
            <w:color w:val="0000EE"/>
            <w:u w:val="single"/>
          </w:rPr>
          <w:t>https://www.flightglobal.com/defence/sierra-nevada-expanding-australia-presence-amid-aukus-optimism/161880.article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s.gov.au/media-centre/media-releases/australian-defence-industry-grew-41-2022-23" TargetMode="External"/><Relationship Id="rId11" Type="http://schemas.openxmlformats.org/officeDocument/2006/relationships/hyperlink" Target="https://www.defensenews.com/global/asia-pacific/2024/05/15/australia-unveils-record-37-billion-defense-budget/" TargetMode="External"/><Relationship Id="rId12" Type="http://schemas.openxmlformats.org/officeDocument/2006/relationships/hyperlink" Target="https://www.minister.defence.gov.au/media-releases/2024-05-14/generational-investment-australias-defence" TargetMode="External"/><Relationship Id="rId13" Type="http://schemas.openxmlformats.org/officeDocument/2006/relationships/hyperlink" Target="https://www.sncorp.com/" TargetMode="External"/><Relationship Id="rId14" Type="http://schemas.openxmlformats.org/officeDocument/2006/relationships/hyperlink" Target="https://www.adelaide.org.au/" TargetMode="External"/><Relationship Id="rId15" Type="http://schemas.openxmlformats.org/officeDocument/2006/relationships/hyperlink" Target="https://www.canberratimes.com.au/story/8105239/ausukus-pact-getting-major-play-under-albanese/" TargetMode="External"/><Relationship Id="rId16" Type="http://schemas.openxmlformats.org/officeDocument/2006/relationships/hyperlink" Target="https://www.flightglobal.com/defence/sierra-nevada-expanding-australia-presence-amid-aukus-optimism/161880.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