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Addressing supply chain disruptions through predictive analytics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In a dynamic international economy, supply chains are increasingly recognised as crucial to business operations, yet they are inherently susceptible to disruptions. A shift in approach towards supply chain risk management is emerging, moving from reactive to proactive strategies, particularly in the Asia-Pacific (APAC) region. As disruptions arise from a variety of sources, such as geopolitical tensions, natural disasters, or supplier failures, companies often find themselves entangled in a constant struggle to recover rather than advance. </w:t>
      </w:r>
      <w:r/>
    </w:p>
    <w:p>
      <w:r/>
      <w:r>
        <w:t>The publication "TechGraph" highlights this change, emphasising the importance of predictive analytics in transforming how businesses manage supply chain risks. Historically, companies have relied on historical data and manual processes to monitor potential threats, intervening only after disruptions occur. However, this method has proven to be inadequate when considering the often-overlooked long-tail suppliers—smaller, indirect partners whose issues can result in significant consequences for larger organisations.</w:t>
      </w:r>
      <w:r/>
    </w:p>
    <w:p>
      <w:r/>
      <w:r>
        <w:t>Predictive analytics provides companies with the capability to foresee potential disruptions by employing advanced algorithms, machine learning, and real-time data analysis. The technology allows for the evaluation of various patterns, including market trends, supplier performance, and external influences like weather phenomena, to identify vulnerabilities before they result in significant crises. For example, a manufacturer in Southeast Asia can leverage predictive analytics to gain visibility into potential risks associated with obscure suppliers, enabling proactive measures to be taken rather than waiting for issues to materialise.</w:t>
      </w:r>
      <w:r/>
    </w:p>
    <w:p>
      <w:r/>
      <w:r>
        <w:t>Despite its advantages, the adoption of predictive analytics is not straightforward. Companies face multiple challenges, including data silos that hinder comprehensive insights, the high costs of implementation, and cultural resistance to shifting towards data-driven decision-making. To address these obstacles, organisations can consider initiating incremental implementations and collaborate with flexible technology partners to ease the transition.</w:t>
      </w:r>
      <w:r/>
    </w:p>
    <w:p>
      <w:r/>
      <w:r>
        <w:t>In parallel, the automotive supply chain is facing its own set of challenges amid heightened tariff impositions, as discussed in the "Let's Talk Supply Chain Blog." The recent surge in tariffs has created widespread disruption within the industry, prompting suppliers to adopt innovative strategies to protect themselves in a highly competitive environment. Component suppliers are now diversifying their supply chains and renegotiating contracts to mitigate the financial pressures stemming from these tariffs.</w:t>
      </w:r>
      <w:r/>
    </w:p>
    <w:p>
      <w:r/>
      <w:r>
        <w:t>Some component suppliers are investing in advanced technologies, such as blockchain, for enhanced traceability and operational efficiency. By utilising such innovations, suppliers aim to optimise inventory management and collaborate more effectively. For instance, several companies have engaged in shared warehousing to manage stock levels and control costs collaboratively.</w:t>
      </w:r>
      <w:r/>
    </w:p>
    <w:p>
      <w:r/>
      <w:r>
        <w:t>Noteworthy initiatives include joint inventory pooling by AutoTech Solutions to counter tariff impacts, and alliances for collective negotiations spearheaded by Global Parts Co. Shared research and development undertakings are also being established among suppliers, such as Parts Innovate Inc., to improve resilience against potential disruptions.</w:t>
      </w:r>
      <w:r/>
    </w:p>
    <w:p>
      <w:r/>
      <w:r>
        <w:t>As the automotive industry grappled with the fallout from recent tariff changes, the ability of component suppliers to innovate and collaborate has underscored their resilience in these turbulent times. The future of these industries remains uncertain, and while the challenges are significant, the commitment to adapt and overcome will play a key role in shaping their trajectory moving forward.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https://en.intretech.com/news/supply-chain-management-from-reactive-to-proactive/</w:t>
        </w:r>
      </w:hyperlink>
      <w:r>
        <w:t xml:space="preserve"> - This article supports the shift from reactive to proactive supply chain management strategies, highlighting the importance of predictive analytics and advanced risk management to anticipate and mitigate disruptions.</w:t>
      </w:r>
      <w:r/>
    </w:p>
    <w:p>
      <w:pPr>
        <w:pStyle w:val="ListNumber"/>
        <w:spacing w:line="240" w:lineRule="auto"/>
        <w:ind w:left="720"/>
      </w:pPr>
      <w:r/>
      <w:hyperlink r:id="rId11">
        <w:r>
          <w:rPr>
            <w:color w:val="0000EE"/>
            <w:u w:val="single"/>
          </w:rPr>
          <w:t>https://global.hitachi-solutions.com/blog/supply-chain-risk-management/</w:t>
        </w:r>
      </w:hyperlink>
      <w:r>
        <w:t xml:space="preserve"> - It provides a comprehensive overview of supply chain risk management strategies, emphasizing the need for a proactive approach to manage risks associated with geopolitical tensions, natural disasters, and supplier vulnerabilities.</w:t>
      </w:r>
      <w:r/>
    </w:p>
    <w:p>
      <w:pPr>
        <w:pStyle w:val="ListNumber"/>
        <w:spacing w:line="240" w:lineRule="auto"/>
        <w:ind w:left="720"/>
      </w:pPr>
      <w:r/>
      <w:hyperlink r:id="rId12">
        <w:r>
          <w:rPr>
            <w:color w:val="0000EE"/>
            <w:u w:val="single"/>
          </w:rPr>
          <w:t>https://www.ivalua.com/blog/supply-chain-risk-management/</w:t>
        </w:r>
      </w:hyperlink>
      <w:r>
        <w:t xml:space="preserve"> - This article discusses the importance of integrating risk management into overall supply chain strategies, including diversification and redundancy to mitigate potential disruptions.</w:t>
      </w:r>
      <w:r/>
    </w:p>
    <w:p>
      <w:pPr>
        <w:pStyle w:val="ListNumber"/>
        <w:spacing w:line="240" w:lineRule="auto"/>
        <w:ind w:left="720"/>
      </w:pPr>
      <w:r/>
      <w:hyperlink r:id="rId10">
        <w:r>
          <w:rPr>
            <w:color w:val="0000EE"/>
            <w:u w:val="single"/>
          </w:rPr>
          <w:t>https://en.intretech.com/news/supply-chain-management-from-reactive-to-proactive/</w:t>
        </w:r>
      </w:hyperlink>
      <w:r>
        <w:t xml:space="preserve"> - It mentions the use of predictive analytics by companies like Zara to anticipate market trends and respond proactively, illustrating how data-driven decision-making can enhance supply chain resilience.</w:t>
      </w:r>
      <w:r/>
    </w:p>
    <w:p>
      <w:pPr>
        <w:pStyle w:val="ListNumber"/>
        <w:spacing w:line="240" w:lineRule="auto"/>
        <w:ind w:left="720"/>
      </w:pPr>
      <w:r/>
      <w:hyperlink r:id="rId13">
        <w:r>
          <w:rPr>
            <w:color w:val="0000EE"/>
            <w:u w:val="single"/>
          </w:rPr>
          <w:t>https://www.courts.michigan.gov/492eca/siteassets/publications/benchbooks/evidence/evidbb.pdf</w:t>
        </w:r>
      </w:hyperlink>
      <w:r>
        <w:t xml:space="preserve"> - While not directly related to supply chain management, this document illustrates the importance of authenticity and data integrity, which are crucial in supply chain risk management when analyzing data and making informed decisions.</w:t>
      </w:r>
      <w:r/>
    </w:p>
    <w:p>
      <w:pPr>
        <w:pStyle w:val="ListNumber"/>
        <w:spacing w:line="240" w:lineRule="auto"/>
        <w:ind w:left="720"/>
      </w:pPr>
      <w:r/>
      <w:hyperlink r:id="rId14">
        <w:r>
          <w:rPr>
            <w:color w:val="0000EE"/>
            <w:u w:val="single"/>
          </w:rPr>
          <w:t>https://www.federalregister.gov/documents/2024/27939/medicare-and-medicaid-programs-contract-year-2026-policy-and-technical-changes-to-the-medicare</w:t>
        </w:r>
      </w:hyperlink>
      <w:r>
        <w:t xml:space="preserve"> - This document, though unrelated to supply chain management, demonstrates the need for regulatory awareness and adaptation in complex industries, akin to supply chains, where regulatory changes can impact operations.</w:t>
      </w:r>
      <w:r/>
    </w:p>
    <w:p>
      <w:pPr>
        <w:pStyle w:val="ListNumber"/>
        <w:spacing w:line="240" w:lineRule="auto"/>
        <w:ind w:left="720"/>
      </w:pPr>
      <w:r/>
      <w:hyperlink r:id="rId15">
        <w:r>
          <w:rPr>
            <w:color w:val="0000EE"/>
            <w:u w:val="single"/>
          </w:rPr>
          <w:t>https://news.google.com/rss/articles/CBMijwFBVV95cUxNX3l2UEpULWtHcmRnT2YyV2U3NnlEdkxaamc3U1dSemRJTF92bm80d0NJd1NfM3lKN1IxMVFIajlmbTFwdDVpenhQU1pRUFVycWlDZTdvSjdBWkxhZXJmR0RDVlJ5c2FuRWcydkxPS2dackRJdHV4b29jWFBXa3FtM0k1Znh0V2lrOUhXSEM1VQ?oc=5&amp;hl=en-US&amp;gl=US&amp;ceid=US:en</w:t>
        </w:r>
      </w:hyperlink>
      <w:r>
        <w:t xml:space="preserve"> - Please view link - unable to able to access data</w:t>
      </w:r>
      <w:r/>
    </w:p>
    <w:p>
      <w:pPr>
        <w:pStyle w:val="ListNumber"/>
        <w:spacing w:line="240" w:lineRule="auto"/>
        <w:ind w:left="720"/>
      </w:pPr>
      <w:r/>
      <w:hyperlink r:id="rId16">
        <w:r>
          <w:rPr>
            <w:color w:val="0000EE"/>
            <w:u w:val="single"/>
          </w:rPr>
          <w:t>https://letstalksupplychain.com/tariff-blitz-hits-auto-supply-chain-component-suppliers-fight-back-digitimes/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n.intretech.com/news/supply-chain-management-from-reactive-to-proactive/" TargetMode="External"/><Relationship Id="rId11" Type="http://schemas.openxmlformats.org/officeDocument/2006/relationships/hyperlink" Target="https://global.hitachi-solutions.com/blog/supply-chain-risk-management/" TargetMode="External"/><Relationship Id="rId12" Type="http://schemas.openxmlformats.org/officeDocument/2006/relationships/hyperlink" Target="https://www.ivalua.com/blog/supply-chain-risk-management/" TargetMode="External"/><Relationship Id="rId13" Type="http://schemas.openxmlformats.org/officeDocument/2006/relationships/hyperlink" Target="https://www.courts.michigan.gov/492eca/siteassets/publications/benchbooks/evidence/evidbb.pdf" TargetMode="External"/><Relationship Id="rId14" Type="http://schemas.openxmlformats.org/officeDocument/2006/relationships/hyperlink" Target="https://www.federalregister.gov/documents/2024/27939/medicare-and-medicaid-programs-contract-year-2026-policy-and-technical-changes-to-the-medicare" TargetMode="External"/><Relationship Id="rId15" Type="http://schemas.openxmlformats.org/officeDocument/2006/relationships/hyperlink" Target="https://news.google.com/rss/articles/CBMijwFBVV95cUxNX3l2UEpULWtHcmRnT2YyV2U3NnlEdkxaamc3U1dSemRJTF92bm80d0NJd1NfM3lKN1IxMVFIajlmbTFwdDVpenhQU1pRUFVycWlDZTdvSjdBWkxhZXJmR0RDVlJ5c2FuRWcydkxPS2dackRJdHV4b29jWFBXa3FtM0k1Znh0V2lrOUhXSEM1VQ?oc=5&amp;hl=en-US&amp;gl=US&amp;ceid=US:en" TargetMode="External"/><Relationship Id="rId16" Type="http://schemas.openxmlformats.org/officeDocument/2006/relationships/hyperlink" Target="https://letstalksupplychain.com/tariff-blitz-hits-auto-supply-chain-component-suppliers-fight-back-digitim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