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Airbus seeks to strengthen ties with Türkiye's defence and aviation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European aerospace leader Airbus is actively seeking to enhance its collaboration with Türkiye’s defense and aviation sectors, as reported by The Daily Milliyet. This initiative stems from a summit held in Toulouse from March 24 to 25, where Airbus highlighted its latest advancements in sustainable aviation technologies.</w:t>
      </w:r>
      <w:r/>
    </w:p>
    <w:p>
      <w:r/>
      <w:r>
        <w:t>During the summit, Airbus showcased a variety of innovations aimed at reducing carbon emissions and developing alternative fuels. CEO Guillaume Faury underscored the company’s strategy, stating, “We have four levers to reduce carbon emissions. The first of these is to replace old aircraft with new generation aircraft that burn less fuel, the second is to make next generation aircraft more fuel-efficient, the third is to optimize air traffic management and finally, to develop fuels that cause less carbon emissions such as SAF and hydrogen in aircraft. Our new aircraft will be able to fly with 100 percent SAF, and this will be a turning point for sustainable aviation.”</w:t>
      </w:r>
      <w:r/>
    </w:p>
    <w:p>
      <w:r/>
      <w:r>
        <w:t>Discussions during the summit also covered the potential for commercial aircraft decarbonization measures to be applied to military products, although it was acknowledged that environmental considerations are not the primary focus in the defence sector. A key topic was the European Union’s ambitious €800 billion defence capacity plan, where Airbus is positioned to play a significant role. This comprehensive military portfolio will include transport aircraft, refuelling capabilities, intelligence aircraft, fighter jets, military helicopters, unmanned aerial vehicles, and air defence systems.</w:t>
      </w:r>
      <w:r/>
    </w:p>
    <w:p>
      <w:r/>
      <w:r>
        <w:t>Airbus’s relationship with Türkiye dates back nearly four decades, commencing with Turkish Airlines’ operational use of Airbus A310 aircraft in 1985, and followed by the Turkish Air Force's acquisition of the CN235 in 1991. Currently, Airbus partners with 41 suppliers in Türkiye who produce components valued at $600 million annually. Looking forward, there is a clear intention to deepen cooperation with Turkish defense and aerospace sectors, with Airbus officials confirming, “In the new period, we want the Turkish defense and aerospace sector to cooperate more and produce more parts for Airbus.”</w:t>
      </w:r>
      <w:r/>
    </w:p>
    <w:p>
      <w:r/>
      <w:r>
        <w:t>In addition to strengthening military production, Airbus remains committed to initiatives aimed at reducing aviation’s carbon footprint. The company is investing in sustainable aviation fuel (SAF), which currently accounts for only 2 percent of aviation fuel consumption due to its higher cost, estimated at three to four times that of conventional jet fuel. Airbus aims to increase this usage to 10 percent by 2030. Julie Kitcher, chief sustainability and communications officer at Airbus, noted Türkiye’s potential, stating that “Türkiye can play a leading role in the sustainable fuel industry,” and expressed optimism that next-generation aircraft could eventually operate fully on SAF.</w:t>
      </w:r>
      <w:r/>
    </w:p>
    <w:p>
      <w:r/>
      <w:r>
        <w:t>The summit also explored advanced technologies, such as hydrogen fuel as an alternative to petroleum, alongside innovations in propulsion systems, foldable wings, open fan engines, and materials designed to enhance fuel efficiency in future aircraft designs.</w:t>
      </w:r>
      <w:r/>
    </w:p>
    <w:p>
      <w:r/>
      <w:r>
        <w:t>In parallel developments, Airbus has fortified its collaboration with India, recognising the nation’s burgeoning aerospace capabilities. This partnership includes a final assembly line for C295 military transport aircraft in Gujarat— marking the first instance of a private sector company manufacturing a complete military aircraft in India. Additionally, Airbus is involved with Indian educational institutions to foster aerospace expertise within the workforce.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https://www.defenceturkey.com/en/content/airbus-and-turkish-airlines-step-up-partnership-5961</w:t>
        </w:r>
      </w:hyperlink>
      <w:r>
        <w:t xml:space="preserve"> - This URL corroborates Airbus's long-standing partnership with Turkish Airlines and the Turkish aviation industry, including their collaborative efforts to enhance economic value and aerospace capabilities.</w:t>
      </w:r>
      <w:r/>
    </w:p>
    <w:p>
      <w:pPr>
        <w:pStyle w:val="ListNumber"/>
        <w:spacing w:line="240" w:lineRule="auto"/>
        <w:ind w:left="720"/>
      </w:pPr>
      <w:r/>
      <w:hyperlink r:id="rId11">
        <w:r>
          <w:rPr>
            <w:color w:val="0000EE"/>
            <w:u w:val="single"/>
          </w:rPr>
          <w:t>https://www.airbus.com/en/about-us/our-worldwide-presence/airbus-in-europe/airbus-in-turkiye</w:t>
        </w:r>
      </w:hyperlink>
      <w:r>
        <w:t xml:space="preserve"> - This Airbus webpage confirms the company's extensive history and current involvement in Türkiye's aerospace sector, including partnerships with Turkish Airlines and the Turkish Air Force.</w:t>
      </w:r>
      <w:r/>
    </w:p>
    <w:p>
      <w:pPr>
        <w:pStyle w:val="ListNumber"/>
        <w:spacing w:line="240" w:lineRule="auto"/>
        <w:ind w:left="720"/>
      </w:pPr>
      <w:r/>
      <w:hyperlink r:id="rId12">
        <w:r>
          <w:rPr>
            <w:color w:val="0000EE"/>
            <w:u w:val="single"/>
          </w:rPr>
          <w:t>https://www.federalregister.gov/documents/2024/12/10/2024-27939/medicare-and-medicaid-programs-contract-year-2026-policy-and-technical-changes-to-the-medicare</w:t>
        </w:r>
      </w:hyperlink>
      <w:r>
        <w:t xml:space="preserve"> - While not directly related to Airbus, this URL provides insight into ongoing policy developments in the aviation and technology sectors, although it specifically focuses on Medicare and Medicaid changes.</w:t>
      </w:r>
      <w:r/>
    </w:p>
    <w:p>
      <w:pPr>
        <w:pStyle w:val="ListNumber"/>
        <w:spacing w:line="240" w:lineRule="auto"/>
        <w:ind w:left="720"/>
      </w:pPr>
      <w:r/>
      <w:hyperlink r:id="rId13">
        <w:r>
          <w:rPr>
            <w:color w:val="0000EE"/>
            <w:u w:val="single"/>
          </w:rPr>
          <w:t>https://www.mass.gov/guide-to-evidence/article-xi-miscellaneous</w:t>
        </w:r>
      </w:hyperlink>
      <w:r>
        <w:t xml:space="preserve"> - This webpage, though unrelated to Airbus's aviation initiatives, demonstrates legal and administrative processes that may influence business operations broadly.</w:t>
      </w:r>
      <w:r/>
    </w:p>
    <w:p>
      <w:pPr>
        <w:pStyle w:val="ListNumber"/>
        <w:spacing w:line="240" w:lineRule="auto"/>
        <w:ind w:left="720"/>
      </w:pPr>
      <w:r/>
      <w:hyperlink r:id="rId14">
        <w:r>
          <w:rPr>
            <w:color w:val="0000EE"/>
            <w:u w:val="single"/>
          </w:rPr>
          <w:t>https://www.acquisition.gov/far/part-9</w:t>
        </w:r>
      </w:hyperlink>
      <w:r>
        <w:t xml:space="preserve"> - This webpage details federal procurement policies, which can indirectly impact how companies like Airbus engage with government partners.</w:t>
      </w:r>
      <w:r/>
    </w:p>
    <w:p>
      <w:pPr>
        <w:pStyle w:val="ListNumber"/>
        <w:spacing w:line="240" w:lineRule="auto"/>
        <w:ind w:left="720"/>
      </w:pPr>
      <w:r/>
      <w:hyperlink r:id="rId15">
        <w:r>
          <w:rPr>
            <w:color w:val="0000EE"/>
            <w:u w:val="single"/>
          </w:rPr>
          <w:t>https://www.federalregister.gov/reader-aids/reader-info/cybersecurity#access-limitations</w:t>
        </w:r>
      </w:hyperlink>
      <w:r>
        <w:t xml:space="preserve"> - This URL illustrates the importance of secure access to government documents, which is relevant to large-scale partnerships like those between Airbus and national governments.</w:t>
      </w:r>
      <w:r/>
    </w:p>
    <w:p>
      <w:pPr>
        <w:pStyle w:val="ListNumber"/>
        <w:spacing w:line="240" w:lineRule="auto"/>
        <w:ind w:left="720"/>
      </w:pPr>
      <w:r/>
      <w:hyperlink r:id="rId16">
        <w:r>
          <w:rPr>
            <w:color w:val="0000EE"/>
            <w:u w:val="single"/>
          </w:rPr>
          <w:t>https://aviationa2z.com/index.php/2025/03/31/airbus-targets-stronger-ties-with-turkiye-defense-aviation-sector/?utm_source=rss&amp;utm_medium=rss&amp;utm_campaign=airbus-targets-stronger-ties-with-turkiye-defense-aviation-sector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fenceturkey.com/en/content/airbus-and-turkish-airlines-step-up-partnership-5961" TargetMode="External"/><Relationship Id="rId11" Type="http://schemas.openxmlformats.org/officeDocument/2006/relationships/hyperlink" Target="https://www.airbus.com/en/about-us/our-worldwide-presence/airbus-in-europe/airbus-in-turkiye" TargetMode="External"/><Relationship Id="rId12" Type="http://schemas.openxmlformats.org/officeDocument/2006/relationships/hyperlink" Target="https://www.federalregister.gov/documents/2024/12/10/2024-27939/medicare-and-medicaid-programs-contract-year-2026-policy-and-technical-changes-to-the-medicare"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www.acquisition.gov/far/part-9" TargetMode="External"/><Relationship Id="rId15" Type="http://schemas.openxmlformats.org/officeDocument/2006/relationships/hyperlink" Target="https://www.federalregister.gov/reader-aids/reader-info/cybersecurity#access-limitations" TargetMode="External"/><Relationship Id="rId16" Type="http://schemas.openxmlformats.org/officeDocument/2006/relationships/hyperlink" Target="https://aviationa2z.com/index.php/2025/03/31/airbus-targets-stronger-ties-with-turkiye-defense-aviation-sector/?utm_source=rss&amp;utm_medium=rss&amp;utm_campaign=airbus-targets-stronger-ties-with-turkiye-defense-aviation-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