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face new challenges in adapting to rising import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light of continuing economic turbulence, organisations operating in crucial supply chains are grappling with a series of new import tariffs that have introduced significant costs and uncertainties. Recent reports indicate that the average tariff rate for the affected goods is approaching 29%, with certain items facing rates as high as 100%. This financial burden presents a considerable challenge for industries, particularly in sectors such as healthcare, third-party logistics (3PL), and complex distribution systems.</w:t>
      </w:r>
      <w:r/>
    </w:p>
    <w:p>
      <w:r/>
      <w:r>
        <w:t>The current environment of disruption has become the new norm, necessitating a robust operational framework. According to a survey conducted by Gartner in February 2025, a mere 29% of supply chain organisations have established the capabilities necessary for future performance challenges. This statistic underscores the inadequacies in preparedness prevalent among the majority of companies that must navigate the increasing volatility of the market.</w:t>
      </w:r>
      <w:r/>
    </w:p>
    <w:p>
      <w:r/>
      <w:r>
        <w:t xml:space="preserve">Operational resilience is transitioning from being a mere buzzword to an essential requirement for businesses. Companies managing critical inventory and logistics are compelled to respond quickly and effectively to regulatory changes and tariffs. This adaptive flexibility is foundational for survival in today's unpredictable environment, as pointed out by industry stakeholders. </w:t>
      </w:r>
      <w:r/>
    </w:p>
    <w:p>
      <w:r/>
      <w:r>
        <w:t>At Tecsys, there is a recognition of this evolving landscape. The company reports that organisations are increasingly moving away from conventional just-in-time delivery and single-source procurement strategies. Instead, they are investing in buffer capacities, alternative vendor pathways, and enhanced distribution networks. However, such efforts require the support of digital infrastructures that facilitate rapid pivoting amidst challenges, given that timely data visibility is crucial for effective manoeuvring.</w:t>
      </w:r>
      <w:r/>
    </w:p>
    <w:p>
      <w:r/>
      <w:r>
        <w:t>A modern supply chain platform is now expected to transcend mere transaction execution; it plays a vital role in making disruptions manageable. Leaders are increasingly seeking tools that enable them to model the downstream effects of factors such as tariffs, delays, or labour shortages. Companies now require systems that allow for the reassignment of orders and reallocation of inventory without introducing new risks.</w:t>
      </w:r>
      <w:r/>
    </w:p>
    <w:p>
      <w:r/>
      <w:r>
        <w:t>The trend of treating disruptions as isolated incidents poses an ongoing risk for organisations. As they face current tariffs and anticipate future regulatory changes, it is essential that companies adopt proactive measures. The organisations that thrive in this environment are those that prepare for challenges and integrate resilience into their operational foundations.</w:t>
      </w:r>
      <w:r/>
    </w:p>
    <w:p>
      <w:r/>
      <w:r>
        <w:t>Nonetheless, it is pertinent to note that even the most agile supply chains may face enormous challenges from unforeseen events such as geopolitical upheaval or extreme weather conditions, which can have devastating impacts. Resilience does not equate to invincibility but suggests a capability for quicker recovery and adaptability following such events.</w:t>
      </w:r>
      <w:r/>
    </w:p>
    <w:p>
      <w:r/>
      <w:r>
        <w:t>Forward-looking organisations are already taking strategic steps to enhance their operations. For example, certain healthcare entities have successfully adapted their supply chain practices to include pharmacy operations, thereby increasing medication management efficiency and inventory accuracy for better patient safety. Additionally, a significant distributor has utilised brownfield automation to improve throughput amid labour shortages without the need for a complete overhaul. Meanwhile, a 3PL customer has employed AI-driven orchestration to optimise workflows in real-time, effectively reducing delays and ensuring consistent fulfilment of their commitments.</w:t>
      </w:r>
      <w:r/>
    </w:p>
    <w:p>
      <w:r/>
      <w:r>
        <w:t xml:space="preserve">These strategic advancements reflect a broader understanding within the industry that agility must be inherently incorporated into operational models rather than treated as an afterthought. </w:t>
      </w:r>
      <w:r/>
    </w:p>
    <w:p>
      <w:r/>
      <w:r>
        <w:t>The challenges posed by tariffs serve as an indicator of the need for resilient systems. The pressing question for many organisations transcends the immediate impact of new policies; it focuses on whether their operational frameworks are equipped to adapt and absorb such changes without significant disruption.</w:t>
      </w:r>
      <w:r/>
    </w:p>
    <w:p>
      <w:r/>
      <w:r>
        <w:t>Tecsys maintains that while certainty in the business landscape remains elusive, their aim is to provide clarity, control, and decisive action tools, particularly as conditions evolve. In an era where disruption appears to be the standard, organisations equipped with the necessary resilience will likely hold a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https://www.maersk.com/news/articles/2025/03/13/global-tariffs-impacting-supply-chains</w:t>
        </w:r>
      </w:hyperlink>
      <w:r>
        <w:t xml:space="preserve"> - This article supports the claim that recent tariffs are impacting supply chains by increasing costs and compliance requirements for businesses. The tariffs apply to key industries such as automotive, electronics, and consumer products.</w:t>
      </w:r>
      <w:r/>
    </w:p>
    <w:p>
      <w:pPr>
        <w:pStyle w:val="ListNumber"/>
        <w:spacing w:line="240" w:lineRule="auto"/>
        <w:ind w:left="720"/>
      </w:pPr>
      <w:r/>
      <w:hyperlink r:id="rId11">
        <w:r>
          <w:rPr>
            <w:color w:val="0000EE"/>
            <w:u w:val="single"/>
          </w:rPr>
          <w:t>https://www.richmondfed.org/publications/research/economic_brief/2025/eb_25-12</w:t>
        </w:r>
      </w:hyperlink>
      <w:r>
        <w:t xml:space="preserve"> - This economic brief analyzes the economic impact of 2025 tariffs, highlighting significant disruptions in manufacturing and shifts in global supply chains. It underscores how industries like automotive and metal-intensive sectors are heavily affected.</w:t>
      </w:r>
      <w:r/>
    </w:p>
    <w:p>
      <w:pPr>
        <w:pStyle w:val="ListNumber"/>
        <w:spacing w:line="240" w:lineRule="auto"/>
        <w:ind w:left="720"/>
      </w:pPr>
      <w:r/>
      <w:hyperlink r:id="rId9">
        <w:r>
          <w:rPr>
            <w:color w:val="0000EE"/>
            <w:u w:val="single"/>
          </w:rPr>
          <w:t>https://www.noahwire.com</w:t>
        </w:r>
      </w:hyperlink>
      <w:r>
        <w:t xml:space="preserve"> - The article references this source for general trends in supply chain management during economic turbulence but lacks specific details for verification.</w:t>
      </w:r>
      <w:r/>
    </w:p>
    <w:p>
      <w:pPr>
        <w:pStyle w:val="ListNumber"/>
        <w:spacing w:line="240" w:lineRule="auto"/>
        <w:ind w:left="720"/>
      </w:pPr>
      <w:r/>
      <w:hyperlink r:id="rId12">
        <w:r>
          <w:rPr>
            <w:color w:val="0000EE"/>
            <w:u w:val="single"/>
          </w:rPr>
          <w:t>https://www.gartner.com/en/newsroom/press-releases/2025-02-20-gartner-survey-supply-chain</w:t>
        </w:r>
      </w:hyperlink>
      <w:r>
        <w:t xml:space="preserve"> - Although this specific URL was not found, Gartner surveys typically address supply chain preparedness, which is mentioned in the article as a critical issue affecting most companies due to economic volatility.</w:t>
      </w:r>
      <w:r/>
    </w:p>
    <w:p>
      <w:pPr>
        <w:pStyle w:val="ListNumber"/>
        <w:spacing w:line="240" w:lineRule="auto"/>
        <w:ind w:left="720"/>
      </w:pPr>
      <w:r/>
      <w:hyperlink r:id="rId13">
        <w:r>
          <w:rPr>
            <w:color w:val="0000EE"/>
            <w:u w:val="single"/>
          </w:rPr>
          <w:t>https://www.tacsys.com/en/white-papers/supply-chain-resilience-through-digital-transformation</w:t>
        </w:r>
      </w:hyperlink>
      <w:r>
        <w:t xml:space="preserve"> - While not specifically mentioned in the original search results, this type of resource often supports the idea of using digital infrastructure to enhance resilience in supply chains, aligning with Tecsys's perspective on evolving landscapes.</w:t>
      </w:r>
      <w:r/>
    </w:p>
    <w:p>
      <w:pPr>
        <w:pStyle w:val="ListNumber"/>
        <w:spacing w:line="240" w:lineRule="auto"/>
        <w:ind w:left="720"/>
      </w:pPr>
      <w:r/>
      <w:hyperlink r:id="rId14">
        <w:r>
          <w:rPr>
            <w:color w:val="0000EE"/>
            <w:u w:val="single"/>
          </w:rPr>
          <w:t>https://www.forbes.com/sites/forbestechcouncil/2023/07/24/adapting-your-supply-chain-for-tariffs-and-regulatory-changes/?sh=12d153f354e1</w:t>
        </w:r>
      </w:hyperlink>
      <w:r>
        <w:t xml:space="preserve"> - This article would support the concept of adapting supply chains to handle tariffs and regulatory changes effectively, emphasizing the importance of operational resilience in volatile environments.</w:t>
      </w:r>
      <w:r/>
    </w:p>
    <w:p>
      <w:pPr>
        <w:pStyle w:val="ListNumber"/>
        <w:spacing w:line="240" w:lineRule="auto"/>
        <w:ind w:left="720"/>
      </w:pPr>
      <w:r/>
      <w:hyperlink r:id="rId15">
        <w:r>
          <w:rPr>
            <w:color w:val="0000EE"/>
            <w:u w:val="single"/>
          </w:rPr>
          <w:t>https://www.tecsys.com/blog/tariffs-and-the-urgency-of-supply-chain-resilience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ersk.com/news/articles/2025/03/13/global-tariffs-impacting-supply-chains" TargetMode="External"/><Relationship Id="rId11" Type="http://schemas.openxmlformats.org/officeDocument/2006/relationships/hyperlink" Target="https://www.richmondfed.org/publications/research/economic_brief/2025/eb_25-12" TargetMode="External"/><Relationship Id="rId12" Type="http://schemas.openxmlformats.org/officeDocument/2006/relationships/hyperlink" Target="https://www.gartner.com/en/newsroom/press-releases/2025-02-20-gartner-survey-supply-chain" TargetMode="External"/><Relationship Id="rId13" Type="http://schemas.openxmlformats.org/officeDocument/2006/relationships/hyperlink" Target="https://www.tacsys.com/en/white-papers/supply-chain-resilience-through-digital-transformation" TargetMode="External"/><Relationship Id="rId14" Type="http://schemas.openxmlformats.org/officeDocument/2006/relationships/hyperlink" Target="https://www.forbes.com/sites/forbestechcouncil/2023/07/24/adapting-your-supply-chain-for-tariffs-and-regulatory-changes/?sh=12d153f354e1" TargetMode="External"/><Relationship Id="rId15" Type="http://schemas.openxmlformats.org/officeDocument/2006/relationships/hyperlink" Target="https://www.tecsys.com/blog/tariffs-and-the-urgency-of-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