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imposes 104 per cent tariff on Chinese imports set to impact chemical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is set to impose a substantial tariff of 104 per cent on Chinese imports, encompassing a variety of products, including chemicals. Effective from April 9, 2025, at 12:01 AM ET (0401 GMT), this tariff represents a major shift in trade policy, although specific details regarding its application to individual chemical products have yet to be clearly outlined by US authorities.</w:t>
      </w:r>
      <w:r/>
    </w:p>
    <w:p>
      <w:r/>
      <w:r>
        <w:t>This new tariff marks a significant escalation in the ongoing trade relationship between the US and China. Historically, efforts to impose tariffs on Chinese chemical imports have resulted in unanticipated outcomes. According to a report from the American Chemistry Council (ACC), tariffs implemented since 2018 have failed to achieve the intended reduction in chemical imports from China. In fact, these imports have continued to rise, indicating the critical role that these chemicals play in various sectors of the US economy.</w:t>
      </w:r>
      <w:r/>
    </w:p>
    <w:p>
      <w:r/>
      <w:r>
        <w:t>The introduction of the 104 per cent tariff is expected to increase production costs for US manufacturers, further strain supply chains, and potentially trigger inflation in crucial sectors such as pharmaceuticals and agriculture. As US firms grapple with limited alternative sources for these chemicals, they face a variety of challenges, including delays, higher compliance costs related to new supplier approvals, and diminished global competitiveness when compared to foreign counterparts.</w:t>
      </w:r>
      <w:r/>
    </w:p>
    <w:p>
      <w:r/>
      <w:r>
        <w:t>Analysis from AlchemPro suggests that the imposition of this tariff could effectively double the costs of importing chemicals into the US. Many chemicals sourced from China are not readily available elsewhere at the same pricing or volume. Transitioning to new suppliers—potentially from countries like India or within the European Union—may take months or even years, particularly in instances where regulatory compliance is more stringent, such as in the pharmaceutical and agrochemical sectors.</w:t>
      </w:r>
      <w:r/>
    </w:p>
    <w:p>
      <w:r/>
      <w:r>
        <w:t>The financial burdens created by increased costs associated with the tariff are expected to be passed down to downstream industries, including pharmaceuticals, electronics, automotive, and agriculture. This could lead to escalated domestic inflation particularly in essential goods, such as medicines and food products. Additionally, US chemical companies that rely on more expensive Chinese inputs may lose their competitive edge on the global stage, as foreign competitors, especially from nations that do not impose such tariffs, could provide comparable products at lower prices.</w:t>
      </w:r>
      <w:r/>
    </w:p>
    <w:p>
      <w:r/>
      <w:r>
        <w:t>The intention behind this tariff is purportedly to foster reshoring, encouraging production to return to the US. However, establishing new chemical manufacturing facilities is not only a lengthy process but also requires significant capital investment. Factors such as higher labour and environmental costs in the US further exacerbate the challenges associated with this shift.</w:t>
      </w:r>
      <w:r/>
    </w:p>
    <w:p>
      <w:r/>
      <w:r>
        <w:t>Short-term implications for the chemical industry may include capacity constraints and potential bottlenecks, as tariff uncertainties may lead investors to delay funding for new industrial facilities until there is more clarity in policy direction. Furthermore, the increased need for new sourcing approvals, particularly in the pharmaceutical and regulated chemical industries, adds to operational challenges and compliance costs for US firms.</w:t>
      </w:r>
      <w:r/>
    </w:p>
    <w:p>
      <w:r/>
      <w:r>
        <w:t>As this policy develops, it will be essential to monitor its impact on different sectors and the broader economy as companies navigate the complexities introduced by these new trade regulations.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https://www.cbsnews.com/news/tariffs-trump-in-effect-104-percent-china/</w:t>
        </w:r>
      </w:hyperlink>
      <w:r>
        <w:t xml:space="preserve"> - This URL corroborates the information about President Trump imposing a 104% tariff on Chinese imports, which represents a significant escalation in the US-China trade relationship.</w:t>
      </w:r>
      <w:r/>
    </w:p>
    <w:p>
      <w:pPr>
        <w:pStyle w:val="ListNumber"/>
        <w:spacing w:line="240" w:lineRule="auto"/>
        <w:ind w:left="720"/>
      </w:pPr>
      <w:r/>
      <w:hyperlink r:id="rId11">
        <w:r>
          <w:rPr>
            <w:color w:val="0000EE"/>
            <w:u w:val="single"/>
          </w:rPr>
          <w:t>https://www.americanchemistry.com/</w:t>
        </w:r>
      </w:hyperlink>
      <w:r>
        <w:t xml:space="preserve"> - This URL is related to the American Chemistry Council (ACC), which has reported on the impact of tariffs on chemical imports from China. It provides background information on the industry's perspective on trade policies.</w:t>
      </w:r>
      <w:r/>
    </w:p>
    <w:p>
      <w:pPr>
        <w:pStyle w:val="ListNumber"/>
        <w:spacing w:line="240" w:lineRule="auto"/>
        <w:ind w:left="720"/>
      </w:pPr>
      <w:r/>
      <w:hyperlink r:id="rId12">
        <w:r>
          <w:rPr>
            <w:color w:val="0000EE"/>
            <w:u w:val="single"/>
          </w:rPr>
          <w:t>https://www.bloomberg.com/</w:t>
        </w:r>
      </w:hyperlink>
      <w:r>
        <w:t xml:space="preserve"> - Bloomberg often reports on global financial news, including trade policies and their impacts on industries like chemicals and pharmaceuticals. It could provide additional insights into how tariffs affect US manufacturers and global markets.</w:t>
      </w:r>
      <w:r/>
    </w:p>
    <w:p>
      <w:pPr>
        <w:pStyle w:val="ListNumber"/>
        <w:spacing w:line="240" w:lineRule="auto"/>
        <w:ind w:left="720"/>
      </w:pPr>
      <w:r/>
      <w:hyperlink r:id="rId13">
        <w:r>
          <w:rPr>
            <w:color w:val="0000EE"/>
            <w:u w:val="single"/>
          </w:rPr>
          <w:t>https://www.eia.gov/todayinenergy/detail.php?id=46136</w:t>
        </w:r>
      </w:hyperlink>
      <w:r>
        <w:t xml:space="preserve"> - The US Energy Information Administration (EIA) provides data on energy markets, which can be relevant to understanding broader economic impacts of tariffs on chemical imports and related sectors.</w:t>
      </w:r>
      <w:r/>
    </w:p>
    <w:p>
      <w:pPr>
        <w:pStyle w:val="ListNumber"/>
        <w:spacing w:line="240" w:lineRule="auto"/>
        <w:ind w:left="720"/>
      </w:pPr>
      <w:r/>
      <w:hyperlink r:id="rId14">
        <w:r>
          <w:rPr>
            <w:color w:val="0000EE"/>
            <w:u w:val="single"/>
          </w:rPr>
          <w:t>https://www.whitehouse.gov/news/</w:t>
        </w:r>
      </w:hyperlink>
      <w:r>
        <w:t xml:space="preserve"> - The official White House website provides updates on policy announcements, including trade policies like tariffs and their intended effects on reshoring and economic development.</w:t>
      </w:r>
      <w:r/>
    </w:p>
    <w:p>
      <w:pPr>
        <w:pStyle w:val="ListNumber"/>
        <w:spacing w:line="240" w:lineRule="auto"/>
        <w:ind w:left="720"/>
      </w:pPr>
      <w:r/>
      <w:hyperlink r:id="rId15">
        <w:r>
          <w:rPr>
            <w:color w:val="0000EE"/>
            <w:u w:val="single"/>
          </w:rPr>
          <w:t>https://www.trade.gov/</w:t>
        </w:r>
      </w:hyperlink>
      <w:r>
        <w:t xml:space="preserve"> - The International Trade Administration provides information on US trade policies and their impact on industries, including data on imports and exports that can help understand the effects of tariffs.</w:t>
      </w:r>
      <w:r/>
    </w:p>
    <w:p>
      <w:pPr>
        <w:pStyle w:val="ListNumber"/>
        <w:spacing w:line="240" w:lineRule="auto"/>
        <w:ind w:left="720"/>
      </w:pPr>
      <w:r/>
      <w:hyperlink r:id="rId16">
        <w:r>
          <w:rPr>
            <w:color w:val="0000EE"/>
            <w:u w:val="single"/>
          </w:rPr>
          <w:t>https://www.fibre2fashion.com/news/chemicals-news/us-tariffs-on-china-assessing-the-104-blow-to-the-chemical-sector-301890-newsdetails.htm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tariffs-trump-in-effect-104-percent-china/" TargetMode="External"/><Relationship Id="rId11" Type="http://schemas.openxmlformats.org/officeDocument/2006/relationships/hyperlink" Target="https://www.americanchemistry.com/" TargetMode="External"/><Relationship Id="rId12" Type="http://schemas.openxmlformats.org/officeDocument/2006/relationships/hyperlink" Target="https://www.bloomberg.com/" TargetMode="External"/><Relationship Id="rId13" Type="http://schemas.openxmlformats.org/officeDocument/2006/relationships/hyperlink" Target="https://www.eia.gov/todayinenergy/detail.php?id=46136" TargetMode="External"/><Relationship Id="rId14" Type="http://schemas.openxmlformats.org/officeDocument/2006/relationships/hyperlink" Target="https://www.whitehouse.gov/news/" TargetMode="External"/><Relationship Id="rId15" Type="http://schemas.openxmlformats.org/officeDocument/2006/relationships/hyperlink" Target="https://www.trade.gov/" TargetMode="External"/><Relationship Id="rId16" Type="http://schemas.openxmlformats.org/officeDocument/2006/relationships/hyperlink" Target="https://www.fibre2fashion.com/news/chemicals-news/us-tariffs-on-china-assessing-the-104-blow-to-the-chemical-sector-301890-newsdetail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