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 signals end of naive globalisation with strategic economic sovereignty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Polish Prime Minister Donald Tusk has proclaimed the "end of naive globalisation," signalling a strategic shift towards enhancing national control over Poland's economy, markets, and capital. Speaking to the Polish press agency PAP, Tusk emphasised the need for Poland to assert its economic sovereignty in the face of intense global competition and geopolitical pressures.</w:t>
      </w:r>
      <w:r/>
    </w:p>
    <w:p>
      <w:r/>
      <w:r>
        <w:t>"In this ruthless competition of egos on global markets and war fronts, Poland will no longer be the naive partner," Tusk declared, highlighting concerns that Polish companies risk being overshadowed and disadvantaged by larger international corporations. He warned that future prosperity would favour those who adapt to the changing global landscape and position Poland to compete equitably on the world stage.</w:t>
      </w:r>
      <w:r/>
    </w:p>
    <w:p>
      <w:r/>
      <w:r>
        <w:t>Tusk illustrated this approach with a significant announcement concerning the Sławków freight terminal, a strategically located hub for east-west trade routes. He confirmed that operations at Sławków would be transferred entirely to Polish companies, marking a tangible commitment to national control over critical infrastructure. The Prime Minister characterised this move as a vital step not only for Poland but also for the broader European region, especially given the terminal's potential role in supporting the reconstruction of Ukraine.</w:t>
      </w:r>
      <w:r/>
    </w:p>
    <w:p>
      <w:r/>
      <w:r>
        <w:t>"Sławków will be a key hub for transport and logistics in the region," Tusk said, underscoring the terminal’s importance as a backbone for future economic activity and regional stability. By reclaiming management of such assets, the government aims to strengthen Poland's position in European trade networks while safeguarding its economic interests.</w:t>
      </w:r>
      <w:r/>
    </w:p>
    <w:p>
      <w:r/>
      <w:r>
        <w:t>This policy shift reflects a broader recognition of evolving global dynamics, where economic sovereignty and strategic infrastructure control have taken centre stage in national policy agendas. Tusk's remarks indicate a deliberate move away from previous models of open globalisation towards a more cautious and nationally focused economic strategy.</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