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Moody’s warns US tariffs could disrupt credit markets and slow global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Moody’s Ratings has issued a report highlighting the potential negative impact of the United States’ reciprocal tariffs on credit conditions and the broader economy. According to the report, these tariff measures are expected to weaken credit conditions and increase the risk of defaults, particularly among low-rated and speculative-grade corporations.</w:t>
      </w:r>
      <w:r/>
    </w:p>
    <w:p>
      <w:r/>
      <w:r>
        <w:t>The report emphasises that non-financial corporate sectors are particularly vulnerable due to their dependence on debt markets, with the potential for more pronounced effects on businesses that fall within lower credit rating categories. While risks to banks and sovereign states exist, these are primarily considered to be indirect, stemming from broader economic weakening.</w:t>
      </w:r>
      <w:r/>
    </w:p>
    <w:p>
      <w:r/>
      <w:r>
        <w:t>Moody’s warns that the unpredictable nature of US trade policy will result in a deterioration of global credit conditions. This uncertainty is anticipated to slow economic growth, increasing the likelihood of a recession. The tariffs themselves are projected to significantly elevate costs for both consumers and businesses within the United States.</w:t>
      </w:r>
      <w:r/>
    </w:p>
    <w:p>
      <w:r/>
      <w:r>
        <w:t>“The tariffs have shocked financial markets and are raising the risk of a global economic recession. Continued uncertainty will impede business planning, stall investment and hit consumer confidence,” Moody’s commented.</w:t>
      </w:r>
      <w:r/>
    </w:p>
    <w:p>
      <w:r/>
      <w:r>
        <w:t>Although a temporary “pause” in the imposition of tariffs provides some relief by allowing businesses more time to adapt production and sourcing strategies, the absence of clear direction beyond this period is expected to hinder business planning and decelerate investment and economic expansion.</w:t>
      </w:r>
      <w:r/>
    </w:p>
    <w:p>
      <w:r/>
      <w:r>
        <w:t>Moody’s also reported a sharp deterioration in credit conditions over the past month, forecasting higher default rates as businesses contend with increased operational costs, more expensive and limited funding options, and ongoing uncertainty. The rating agency estimates that these tariffs will reduce US economic growth by at least one percentage point while pushing prices higher for consumers and companies.</w:t>
      </w:r>
      <w:r/>
    </w:p>
    <w:p>
      <w:r/>
      <w:r>
        <w:t>Beyond the United States, Moody’s has expressed concerns for China’s export sector and its wider economy, which face significant challenges due to both the escalating trade tensions with the US and a slowing global economic environment. Even if the current escalation moderates, the US-China relationship is expected to remain strained. This persistent tension could negatively affect business and consumer sentiment in China, undermining efforts by the Chinese government to stimulate consumption and foster growth in the private sector.</w:t>
      </w:r>
      <w:r/>
    </w:p>
    <w:p>
      <w:r/>
      <w:r>
        <w:t>The comprehensive analysis by Moody’s Ratings underscores the broad and interlinked consequences of US tariff policies, not just domestically but also in the global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https://www.moodys.com/web/en/us/insights/tariffs.html</w:t>
        </w:r>
      </w:hyperlink>
      <w:r>
        <w:t xml:space="preserve"> - This Moody's report directly discusses the negative impacts of US reciprocal tariffs on trade, economic growth, increased costs for businesses, and the resulting financial distress in markets, corroborating the article’s claim about weakening credit conditions and rising risks due to tariffs.</w:t>
      </w:r>
      <w:r/>
    </w:p>
    <w:p>
      <w:pPr>
        <w:pStyle w:val="ListNumber"/>
        <w:spacing w:line="240" w:lineRule="auto"/>
        <w:ind w:left="720"/>
      </w:pPr>
      <w:r/>
      <w:hyperlink r:id="rId11">
        <w:r>
          <w:rPr>
            <w:color w:val="0000EE"/>
            <w:u w:val="single"/>
          </w:rPr>
          <w:t>https://www.moodys.com/web/en/us/insights/credit-risk/macro-views.html</w:t>
        </w:r>
      </w:hyperlink>
      <w:r>
        <w:t xml:space="preserve"> - This source provides Moody’s macroeconomic views highlighting how US tariffs cause uncertainty, slow economic growth, and increase default risks especially among lower-rated non-financial corporations, supporting the article’s point about the vulnerability of speculative-grade businesses and broader economic risks.</w:t>
      </w:r>
      <w:r/>
    </w:p>
    <w:p>
      <w:pPr>
        <w:pStyle w:val="ListNumber"/>
        <w:spacing w:line="240" w:lineRule="auto"/>
        <w:ind w:left="720"/>
      </w:pPr>
      <w:r/>
      <w:hyperlink r:id="rId12">
        <w:r>
          <w:rPr>
            <w:color w:val="0000EE"/>
            <w:u w:val="single"/>
          </w:rPr>
          <w:t>https://www.ndtvprofit.com/global-economics/biz-us-tariff-moodys-corrected</w:t>
        </w:r>
      </w:hyperlink>
      <w:r>
        <w:t xml:space="preserve"> - This news article cites Moody’s warning that US trade policy uncertainties will damage business confidence and growth in Asia, which aligns with the article’s mention of global credit condition deterioration and the risk of recession due to trade tensions.</w:t>
      </w:r>
      <w:r/>
    </w:p>
    <w:p>
      <w:pPr>
        <w:pStyle w:val="ListNumber"/>
        <w:spacing w:line="240" w:lineRule="auto"/>
        <w:ind w:left="720"/>
      </w:pPr>
      <w:r/>
      <w:hyperlink r:id="rId13">
        <w:r>
          <w:rPr>
            <w:color w:val="0000EE"/>
            <w:u w:val="single"/>
          </w:rPr>
          <w:t>https://www.economy.com/economicview/analysis/414174/What-20-US-Reciprocal-Tariffs-Mean-for-the-EU</w:t>
        </w:r>
      </w:hyperlink>
      <w:r>
        <w:t xml:space="preserve"> - This Moody’s Analytics piece discusses the implications of US reciprocal tariffs on economic relations and trade, including indirect effects on sovereign states and global economies, supporting the article’s assertion of indirect risks to banks and sovereigns from economic weakening.</w:t>
      </w:r>
      <w:r/>
    </w:p>
    <w:p>
      <w:pPr>
        <w:pStyle w:val="ListNumber"/>
        <w:spacing w:line="240" w:lineRule="auto"/>
        <w:ind w:left="720"/>
      </w:pPr>
      <w:r/>
      <w:hyperlink r:id="rId11">
        <w:r>
          <w:rPr>
            <w:color w:val="0000EE"/>
            <w:u w:val="single"/>
          </w:rPr>
          <w:t>https://www.moodys.com/web/en/us/insights/credit-risk/macro-views.html</w:t>
        </w:r>
      </w:hyperlink>
      <w:r>
        <w:t xml:space="preserve"> - This Moody’s resource also highlights Moody’s forecast of increased default rates due to higher operational costs and tighter funding caused by tariffs, directly supporting the article’s note about the sharp deterioration in credit conditions and higher default risks.</w:t>
      </w:r>
      <w:r/>
    </w:p>
    <w:p>
      <w:pPr>
        <w:pStyle w:val="ListNumber"/>
        <w:spacing w:line="240" w:lineRule="auto"/>
        <w:ind w:left="720"/>
      </w:pPr>
      <w:r/>
      <w:hyperlink r:id="rId14">
        <w:r>
          <w:rPr>
            <w:color w:val="0000EE"/>
            <w:u w:val="single"/>
          </w:rPr>
          <w:t>https://www.moodys.com/web/en/global-credit-research/insights/2023/07/21/chinas-export-sector-and-economic-challenges</w:t>
        </w:r>
      </w:hyperlink>
      <w:r>
        <w:t xml:space="preserve"> - This Moody’s analysis details challenges faced by China’s export sector amid escalating US trade tensions and slowing global economic growth, affirming the article’s coverage of Moody’s concerns about China’s economic outlook and persistent US-China trade strain.</w:t>
      </w:r>
      <w:r/>
    </w:p>
    <w:p>
      <w:pPr>
        <w:pStyle w:val="ListNumber"/>
        <w:spacing w:line="240" w:lineRule="auto"/>
        <w:ind w:left="720"/>
      </w:pPr>
      <w:r/>
      <w:hyperlink r:id="rId15">
        <w:r>
          <w:rPr>
            <w:color w:val="0000EE"/>
            <w:u w:val="single"/>
          </w:rPr>
          <w:t>https://www.fibre2fashion.com/news/textile-news/us-tariffs-to-weaken-credit-conditions-raise-default-risks-moody-s-302068-newsdetails.htm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odys.com/web/en/us/insights/tariffs.html" TargetMode="External"/><Relationship Id="rId11" Type="http://schemas.openxmlformats.org/officeDocument/2006/relationships/hyperlink" Target="https://www.moodys.com/web/en/us/insights/credit-risk/macro-views.html" TargetMode="External"/><Relationship Id="rId12" Type="http://schemas.openxmlformats.org/officeDocument/2006/relationships/hyperlink" Target="https://www.ndtvprofit.com/global-economics/biz-us-tariff-moodys-corrected" TargetMode="External"/><Relationship Id="rId13" Type="http://schemas.openxmlformats.org/officeDocument/2006/relationships/hyperlink" Target="https://www.economy.com/economicview/analysis/414174/What-20-US-Reciprocal-Tariffs-Mean-for-the-EU" TargetMode="External"/><Relationship Id="rId14" Type="http://schemas.openxmlformats.org/officeDocument/2006/relationships/hyperlink" Target="https://www.moodys.com/web/en/global-credit-research/insights/2023/07/21/chinas-export-sector-and-economic-challenges" TargetMode="External"/><Relationship Id="rId15" Type="http://schemas.openxmlformats.org/officeDocument/2006/relationships/hyperlink" Target="https://www.fibre2fashion.com/news/textile-news/us-tariffs-to-weaken-credit-conditions-raise-default-risks-moody-s-302068-newsdetail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