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shock triggers steep profit falls and suspensions in global auto and pharma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Trump’s announcement of sweeping new tariffs, branded as "Liberation Day" tariffs, has triggered a wave of economic uncertainty affecting major global corporations, particularly in the automobile, finance, and pharmaceutical sectors. The tariffs, unveiled in early April 2025 from the White House Rose Garden, have led key trading partners, including the European Union and the United Kingdom, to prepare responses amid falling market confidence in both Europe and America.</w:t>
      </w:r>
      <w:r/>
    </w:p>
    <w:p>
      <w:r/>
      <w:r>
        <w:t>One of the most immediate impacts has been on the automotive industry. Stellantis, a U.S.-European automotive giant owning brands such as Jeep, Peugeot, Fiat, and Ram, reported a significant downturn in its financial performance. The company announced the suspension of its 2025 financial outlook due to difficulties in predicting the effects of the changing tariff environment. Stellantis experienced a 14% drop in first-quarter revenue to €35.8 billion (approximately $40.7 billion), heavily influenced by a 20% fall in North American shipments and factory shutdowns. Doug Ostermann, the Chief Financial Officer, told The Guardian, “While first quarter 2025 top-line results were below prior-year levels, other key performance indicators reflect early, initial progress on our commercial recovery efforts.” John Elkann, Stellantis board chairman, added, “While we further assess the impact of the tariff policies on our North American operations, we look forward to our continued collaboration with the US administration to strengthen a competitive American auto industry and stimulate exports.”</w:t>
      </w:r>
      <w:r/>
    </w:p>
    <w:p>
      <w:r/>
      <w:r>
        <w:t>British luxury carmaker Aston Martin has also been affected, restricting exports to the U.S. in response to the 25% import tariffs. CEO Adrian Hallmark stated, “We are carefully monitoring the evolving US tariff situation and are currently limiting imports to the US.” Aston Martin reported a 13% revenue decline in the first quarter, but retained its full-year guidance, anticipating a recovery from a loss of £323.5 million in 2024. The company is already undertaking workforce reductions and plans to sell its stake in the Aston Martin Aramco Formula One team due to financial pressures.</w:t>
      </w:r>
      <w:r/>
    </w:p>
    <w:p>
      <w:r/>
      <w:r>
        <w:t>German manufacturers Mercedes-Benz and Volkswagen have echoed a cautious tone regarding the year ahead. Mercedes-Benz experienced a 43% drop in first-quarter net profits to €1.73 billion ($1.93 billion), attributing this to weak demand in China and U.S. market uncertainty. The company’s finance chief Harald Wilhelm affirmed its strong position thanks to its premium vehicle segment and balance sheet but noted volatility linked to tariff policies necessitated the withdrawal of its 2025 outlook. Volkswagen’s net profit declined by 41% to €2.19 billion ($2.49 billion) in the first quarter, impacted by €1.1 billion in one-off costs including EU emissions fines. CFO Arno Antlitz described it as “too early to say” whether Volkswagen would expand production inside the U.S. to circumvent tariffs, noting that most Volkswagen vehicles sold in the U.S. are imports despite having a plant in Tennessee.</w:t>
      </w:r>
      <w:r/>
    </w:p>
    <w:p>
      <w:r/>
      <w:r>
        <w:t>The pharmaceutical sector has also seen notable effects. British firm GlaxoSmithKline, which is under investigation regarding potential drug tariffs, reported a 50% increase in first-quarter profits to £1.62 billion ($2.17 billion), propelled by strong sales in Specialty Medicines. The company stated it is “well positioned” with strategies to mitigate tariff impacts.</w:t>
      </w:r>
      <w:r/>
    </w:p>
    <w:p>
      <w:r/>
      <w:r>
        <w:t>Financial institutions have similarly been affected. Swiss bank UBS reported a first-quarter profit of $1.7 billion, surpassing expectations but down 4% year-over-year. UBS warned of “particularly unpredictable” economic conditions prompted by the tariff shocks, highlighting the threat these tariffs pose to global growth and inflation. Spain’s Banco Santander posted record first-quarter profits of €3.4 billion ($3.9 billion), a 19% increase year-on-year, with Executive Chair Ana Botin citing strong global business performance despite acknowledging the uncertain outlook.</w:t>
      </w:r>
      <w:r/>
    </w:p>
    <w:p>
      <w:r/>
      <w:r>
        <w:t>The trade conflict’s impact is evident in China, where factory activity contracted in April for the first time. The official Purchasing Managers’ Index (PMI) fell to 49, indicating a shrinking industrial sector. This contraction corresponds with U.S. tariffs up to 145% and retaliatory Chinese tariffs reaching 125%. Zhiwei Zhang of Pinpoint Asset Management noted that “the weak manufacturing PMI in April is driven by the trade war.” China’s economy is also contending with weak domestic demand and challenges in its property market, with economists forecasting growth of only about 3.5% for the year.</w:t>
      </w:r>
      <w:r/>
    </w:p>
    <w:p>
      <w:r/>
      <w:r>
        <w:t>The increasing tariff measures between the U.S. and its trading partners are prompting companies worldwide to reassess their financial projections, trade strategies, and operational capacities. Stellantis commented, “We are highly engaged with policymakers on tariff policies,” reflecting a broader industry effort to navigate this new era of economic policy uncertainty. As companies scale back exports, suspend outlooks, or delay investments, the global business community faces a volatile period influenced heavily by evolving trade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https://www.reuters.com/business/autos-transportation/trump-tariff-whiplash-forces-more-automakers-scrap-profit-guidance-2025-04-30/</w:t>
        </w:r>
      </w:hyperlink>
      <w:r>
        <w:t xml:space="preserve"> - This article discusses how major automakers, including Stellantis, have withdrawn their profit forecasts due to the impact of U.S. tariffs, highlighting the economic uncertainty in the automotive sector.</w:t>
      </w:r>
      <w:r/>
    </w:p>
    <w:p>
      <w:pPr>
        <w:pStyle w:val="ListNumber"/>
        <w:spacing w:line="240" w:lineRule="auto"/>
        <w:ind w:left="720"/>
      </w:pPr>
      <w:r/>
      <w:hyperlink r:id="rId11">
        <w:r>
          <w:rPr>
            <w:color w:val="0000EE"/>
            <w:u w:val="single"/>
          </w:rPr>
          <w:t>https://www.ft.com/content/d8958a0f-0016-47ab-9282-fed70432b398</w:t>
        </w:r>
      </w:hyperlink>
      <w:r>
        <w:t xml:space="preserve"> - The Financial Times reports on GlaxoSmithKline's efforts to leverage artificial intelligence and other technologies to mitigate potential financial impacts from anticipated U.S. tariffs targeting the pharmaceutical sector.</w:t>
      </w:r>
      <w:r/>
    </w:p>
    <w:p>
      <w:pPr>
        <w:pStyle w:val="ListNumber"/>
        <w:spacing w:line="240" w:lineRule="auto"/>
        <w:ind w:left="720"/>
      </w:pPr>
      <w:r/>
      <w:hyperlink r:id="rId12">
        <w:r>
          <w:rPr>
            <w:color w:val="0000EE"/>
            <w:u w:val="single"/>
          </w:rPr>
          <w:t>https://www.apnews.com/article/0553111b4864085120d42ef5aee74bcb</w:t>
        </w:r>
      </w:hyperlink>
      <w:r>
        <w:t xml:space="preserve"> - This article from the Associated Press details the contraction of the U.S. economy by 0.3% in the first quarter of 2025, attributing the downturn to increased imports ahead of President Trump's tariffs, including those on Chinese products.</w:t>
      </w:r>
      <w:r/>
    </w:p>
    <w:p>
      <w:pPr>
        <w:pStyle w:val="ListNumber"/>
        <w:spacing w:line="240" w:lineRule="auto"/>
        <w:ind w:left="720"/>
      </w:pPr>
      <w:r/>
      <w:hyperlink r:id="rId13">
        <w:r>
          <w:rPr>
            <w:color w:val="0000EE"/>
            <w:u w:val="single"/>
          </w:rPr>
          <w:t>https://www.bloomberg.com/professional/insights/markets/the-effects-of-global-auto-tariffs/</w:t>
        </w:r>
      </w:hyperlink>
      <w:r>
        <w:t xml:space="preserve"> - Bloomberg Intelligence analyzes the potential impact of global auto tariffs, estimating that U.S. tariffs on North American and EU imports could cut automaker profit by $3,500-$10,000 per vehicle, with supply-chain disruptions further affecting production.</w:t>
      </w:r>
      <w:r/>
    </w:p>
    <w:p>
      <w:pPr>
        <w:pStyle w:val="ListNumber"/>
        <w:spacing w:line="240" w:lineRule="auto"/>
        <w:ind w:left="720"/>
      </w:pPr>
      <w:r/>
      <w:hyperlink r:id="rId14">
        <w:r>
          <w:rPr>
            <w:color w:val="0000EE"/>
            <w:u w:val="single"/>
          </w:rPr>
          <w:t>https://www.statesman.com/story/money/2024/11/29/automaker-profits-trump-tariffs/76665630007/</w:t>
        </w:r>
      </w:hyperlink>
      <w:r>
        <w:t xml:space="preserve"> - This article discusses the potential impact of U.S. tariffs on the automotive industry, including the risk of downgrades for companies like Stellantis, Volvo, and Jaguar Land Rover due to increased costs and regulatory challenges.</w:t>
      </w:r>
      <w:r/>
    </w:p>
    <w:p>
      <w:pPr>
        <w:pStyle w:val="ListNumber"/>
        <w:spacing w:line="240" w:lineRule="auto"/>
        <w:ind w:left="720"/>
      </w:pPr>
      <w:r/>
      <w:hyperlink r:id="rId15">
        <w:r>
          <w:rPr>
            <w:color w:val="0000EE"/>
            <w:u w:val="single"/>
          </w:rPr>
          <w:t>https://think.ing.com/opinions/trump-tariffs-will-hit-automotive-supply-chains-upfront/</w:t>
        </w:r>
      </w:hyperlink>
      <w:r>
        <w:t xml:space="preserve"> - ING discusses how U.S. tariffs are expected to impact automotive supply chains, with companies like GM, Ford, and Stellantis facing challenges due to their significant presence in neighboring countries and reliance on imports.</w:t>
      </w:r>
      <w:r/>
    </w:p>
    <w:p>
      <w:pPr>
        <w:pStyle w:val="ListNumber"/>
        <w:spacing w:line="240" w:lineRule="auto"/>
        <w:ind w:left="720"/>
      </w:pPr>
      <w:r/>
      <w:hyperlink r:id="rId16">
        <w:r>
          <w:rPr>
            <w:color w:val="0000EE"/>
            <w:u w:val="single"/>
          </w:rPr>
          <w:t>https://guardian.ng/business-services/global-business-reels-from-trump-tariffs-stellantis-aston-martin-mercedes-volkswagen-others-warn-of-uncertainty/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utos-transportation/trump-tariff-whiplash-forces-more-automakers-scrap-profit-guidance-2025-04-30/" TargetMode="External"/><Relationship Id="rId11" Type="http://schemas.openxmlformats.org/officeDocument/2006/relationships/hyperlink" Target="https://www.ft.com/content/d8958a0f-0016-47ab-9282-fed70432b398" TargetMode="External"/><Relationship Id="rId12" Type="http://schemas.openxmlformats.org/officeDocument/2006/relationships/hyperlink" Target="https://www.apnews.com/article/0553111b4864085120d42ef5aee74bcb" TargetMode="External"/><Relationship Id="rId13" Type="http://schemas.openxmlformats.org/officeDocument/2006/relationships/hyperlink" Target="https://www.bloomberg.com/professional/insights/markets/the-effects-of-global-auto-tariffs/" TargetMode="External"/><Relationship Id="rId14" Type="http://schemas.openxmlformats.org/officeDocument/2006/relationships/hyperlink" Target="https://www.statesman.com/story/money/2024/11/29/automaker-profits-trump-tariffs/76665630007/" TargetMode="External"/><Relationship Id="rId15" Type="http://schemas.openxmlformats.org/officeDocument/2006/relationships/hyperlink" Target="https://think.ing.com/opinions/trump-tariffs-will-hit-automotive-supply-chains-upfront/" TargetMode="External"/><Relationship Id="rId16" Type="http://schemas.openxmlformats.org/officeDocument/2006/relationships/hyperlink" Target="https://guardian.ng/business-services/global-business-reels-from-trump-tariffs-stellantis-aston-martin-mercedes-volkswagen-others-warn-of-uncertai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