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Ceos show rising optimism amid global challenges but risk complacency, study finds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by Arthur D. Little (ADL) highlights a growing confidence among CEOs of major corporations regarding their ability to navigate current economic, technological, and geopolitical challenges. According to the ‘CEO Insights’ report, this optimism exists despite significant upheavals in the global trade environment and wider economic uncertainties.</w:t>
      </w:r>
      <w:r/>
    </w:p>
    <w:p>
      <w:r/>
      <w:r>
        <w:t>Conducted among 309 CEOs from companies worldwide, each with annual turnovers exceeding $1 billion—23% of which recorded revenues over $10 billion—the study reveals a marked shift in sentiment. An impressive 97% of those surveyed are optimistic about the medium-term global economic outlook, expecting it to either improve or remain stable over the next three to five years. This figure represents a substantial rise in confidence, with 75% of respondents believing conditions will improve, a sharp increase from just 22% two years prior.</w:t>
      </w:r>
      <w:r/>
    </w:p>
    <w:p>
      <w:r/>
      <w:r>
        <w:t>In particular, CEOs plan to invest between 1% and 2% of their revenues in various performance initiatives over the next three years, targeting approximately 8% annual productivity improvements. Notably, those who are most confident about future economic growth tend to be the ones investing more significantly, aiming for performance enhancements above 9%.</w:t>
      </w:r>
      <w:r/>
    </w:p>
    <w:p>
      <w:r/>
      <w:r>
        <w:t>Regional disparities, however, suggest varying levels of optimism. According to the study, Europe’s five largest economies are cautious despite their plans to invest the highest average percentage of their revenues—1.87%—to achieve expected productivity gains of only 7.9%. In comparison, North American firms are set to invest the least at 1.67%, yet anticipate a higher productivity boost of 8.23%. This discrepancy raises questions about the underlying economic conditions and reflects a possible reluctance among European CEOs to express doubts in light of recent policies by the U.S. government.</w:t>
      </w:r>
      <w:r/>
    </w:p>
    <w:p>
      <w:r/>
      <w:r>
        <w:t>The findings also raise concerns about potential complacency among CEOs regarding their organisations’ current capabilities. While all surveyed leaders consider their operations at least adequate for dealing with volatility, a significant 51% described their organisations as merely “good enough.” This lack of ambition is further underscored by the fact that only 4% claimed to possess market-leading potential. Additionally, while 90% of CEOs feel that the need for reskilling is either moderate or limited, this perspective may mask deeper issues regarding workforce readiness.</w:t>
      </w:r>
      <w:r/>
    </w:p>
    <w:p>
      <w:r/>
      <w:r>
        <w:t>ADL researchers have cautioned that such complacency may not bode well for future challenges. They emphasise the importance of conducting thorough assessments of organisational structures and capabilities, urging CEOs to take proactive steps to adapt and transform their businesses in response to evolving conditions.</w:t>
      </w:r>
      <w:r/>
    </w:p>
    <w:p>
      <w:r/>
      <w:r>
        <w:t>Overall, as companies brace for ongoing shifts in the economic landscape, the findings suggest that while there is significant confidence in the potential for growth, there may be underlying vulnerabilities that require attention.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https://www.reuters.com/sustainability/sustainable-finance-reporting/confidence-among-uk-company-bosses-rises-after-trump-tariff-reversal-2025-04-30/</w:t>
        </w:r>
      </w:hyperlink>
      <w:r>
        <w:t xml:space="preserve"> - This article discusses a significant rise in confidence among UK business leaders following the U.S. decision to pause new tariffs, aligning with the study's finding of increased CEO optimism despite global trade upheavals.</w:t>
      </w:r>
      <w:r/>
    </w:p>
    <w:p>
      <w:pPr>
        <w:pStyle w:val="ListNumber"/>
        <w:spacing w:line="240" w:lineRule="auto"/>
        <w:ind w:left="720"/>
      </w:pPr>
      <w:r/>
      <w:hyperlink r:id="rId11">
        <w:r>
          <w:rPr>
            <w:color w:val="0000EE"/>
            <w:u w:val="single"/>
          </w:rPr>
          <w:t>https://www.reuters.com/business/media-telecom/thomson-reuters-reports-first-quarter-revenue-slightly-below-wall-street-2025-05-01/</w:t>
        </w:r>
      </w:hyperlink>
      <w:r>
        <w:t xml:space="preserve"> - Thomson Reuters reaffirmed its 2025 financial guidance amid global economic instability, reflecting CEO confidence in navigating economic uncertainties.</w:t>
      </w:r>
      <w:r/>
    </w:p>
    <w:p>
      <w:pPr>
        <w:pStyle w:val="ListNumber"/>
        <w:spacing w:line="240" w:lineRule="auto"/>
        <w:ind w:left="720"/>
      </w:pPr>
      <w:r/>
      <w:hyperlink r:id="rId12">
        <w:r>
          <w:rPr>
            <w:color w:val="0000EE"/>
            <w:u w:val="single"/>
          </w:rPr>
          <w:t>https://www.reuters.com/world/uk/lseg-first-quarter-income-up-82-2025-05-01/</w:t>
        </w:r>
      </w:hyperlink>
      <w:r>
        <w:t xml:space="preserve"> - The London Stock Exchange Group reported better-than-expected income, indicating CEO confidence in achieving productivity gains despite market volatility.</w:t>
      </w:r>
      <w:r/>
    </w:p>
    <w:p>
      <w:pPr>
        <w:pStyle w:val="ListNumber"/>
        <w:spacing w:line="240" w:lineRule="auto"/>
        <w:ind w:left="720"/>
      </w:pPr>
      <w:r/>
      <w:hyperlink r:id="rId13">
        <w:r>
          <w:rPr>
            <w:color w:val="0000EE"/>
            <w:u w:val="single"/>
          </w:rPr>
          <w:t>https://www.reuters.com/business/finance/charles-schwab-ceo-says-investors-are-de-risking-diversifying-2025-05-01/</w:t>
        </w:r>
      </w:hyperlink>
      <w:r>
        <w:t xml:space="preserve"> - Charles Schwab's CEO noted a shift toward lower-risk assets among investors, highlighting CEO awareness of economic uncertainties and proactive strategies.</w:t>
      </w:r>
      <w:r/>
    </w:p>
    <w:p>
      <w:pPr>
        <w:pStyle w:val="ListNumber"/>
        <w:spacing w:line="240" w:lineRule="auto"/>
        <w:ind w:left="720"/>
      </w:pPr>
      <w:r/>
      <w:hyperlink r:id="rId14">
        <w:r>
          <w:rPr>
            <w:color w:val="0000EE"/>
            <w:u w:val="single"/>
          </w:rPr>
          <w:t>https://www.reuters.com/markets/global-markets-trading-day-corrected-graphic-pix-2025-04-30/</w:t>
        </w:r>
      </w:hyperlink>
      <w:r>
        <w:t xml:space="preserve"> - This article details U.S. economic data revealing a GDP contraction, underscoring the economic uncertainties CEOs are navigating.</w:t>
      </w:r>
      <w:r/>
    </w:p>
    <w:p>
      <w:pPr>
        <w:pStyle w:val="ListNumber"/>
        <w:spacing w:line="240" w:lineRule="auto"/>
        <w:ind w:left="720"/>
      </w:pPr>
      <w:r/>
      <w:hyperlink r:id="rId15">
        <w:r>
          <w:rPr>
            <w:color w:val="0000EE"/>
            <w:u w:val="single"/>
          </w:rPr>
          <w:t>https://www.reuters.com/business/aerospace-defense/bombardiers-quarterly-revenue-rises-19-delivery-strength-higher-services-revenue-2025-05-01/</w:t>
        </w:r>
      </w:hyperlink>
      <w:r>
        <w:t xml:space="preserve"> - Bombardier's revenue increase amid economic uncertainty demonstrates CEO confidence in strategic planning and performance initiatives.</w:t>
      </w:r>
      <w:r/>
    </w:p>
    <w:p>
      <w:pPr>
        <w:pStyle w:val="ListNumber"/>
        <w:spacing w:line="240" w:lineRule="auto"/>
        <w:ind w:left="720"/>
      </w:pPr>
      <w:r/>
      <w:hyperlink r:id="rId16">
        <w:r>
          <w:rPr>
            <w:color w:val="0000EE"/>
            <w:u w:val="single"/>
          </w:rPr>
          <w:t>https://www.consultancy.uk/news/39994/global-ceos-see-crisis-as-opportunity-amid-chaotic-global-market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sustainability/sustainable-finance-reporting/confidence-among-uk-company-bosses-rises-after-trump-tariff-reversal-2025-04-30/" TargetMode="External"/><Relationship Id="rId11" Type="http://schemas.openxmlformats.org/officeDocument/2006/relationships/hyperlink" Target="https://www.reuters.com/business/media-telecom/thomson-reuters-reports-first-quarter-revenue-slightly-below-wall-street-2025-05-01/" TargetMode="External"/><Relationship Id="rId12" Type="http://schemas.openxmlformats.org/officeDocument/2006/relationships/hyperlink" Target="https://www.reuters.com/world/uk/lseg-first-quarter-income-up-82-2025-05-01/" TargetMode="External"/><Relationship Id="rId13" Type="http://schemas.openxmlformats.org/officeDocument/2006/relationships/hyperlink" Target="https://www.reuters.com/business/finance/charles-schwab-ceo-says-investors-are-de-risking-diversifying-2025-05-01/" TargetMode="External"/><Relationship Id="rId14" Type="http://schemas.openxmlformats.org/officeDocument/2006/relationships/hyperlink" Target="https://www.reuters.com/markets/global-markets-trading-day-corrected-graphic-pix-2025-04-30/" TargetMode="External"/><Relationship Id="rId15" Type="http://schemas.openxmlformats.org/officeDocument/2006/relationships/hyperlink" Target="https://www.reuters.com/business/aerospace-defense/bombardiers-quarterly-revenue-rises-19-delivery-strength-higher-services-revenue-2025-05-01/" TargetMode="External"/><Relationship Id="rId16" Type="http://schemas.openxmlformats.org/officeDocument/2006/relationships/hyperlink" Target="https://www.consultancy.uk/news/39994/global-ceos-see-crisis-as-opportunity-amid-chaotic-global-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