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Standard Chartered’s Q1 profits rise 10% amid trade tension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Standard Chartered has reported a notable 10 per cent increase in pre-tax profits for the first quarter of 2025, achieving $2.1 billion, compared to $1.91 billion in the same period last year. This performance surpassed analyst forecasts, which averaged around $1.905 billion, signalling a stronger than expected start to the year for the Asia-focused bank. The increase in profitability was reflected in the bank's return on tangible equity, which rose by 1.3 percentage points to reach 14.8 per cent.</w:t>
      </w:r>
      <w:r/>
    </w:p>
    <w:p>
      <w:r/>
      <w:r>
        <w:t>Despite the positive financial results, Bill Winters, the group chief executive and a prominent figure in the UK banking sector, highlighted concerns regarding the potential repercussions of escalating trade tensions initiated by former President Donald Trump. "Imposition of trade tariffs has increased global economic and geopolitical complexity, and we remain watchful of the external environment," Winters stated. He emphasised the importance of the bank's presence in high-growth markets across Asia, Africa, and the Middle East, asserting that these regions are integral to delivering long-term, sustainable value for shareholders.</w:t>
      </w:r>
      <w:r/>
    </w:p>
    <w:p>
      <w:r/>
      <w:r>
        <w:t>In terms of income sources, net interest income had also seen an increase, rising by 3 per cent year-on-year to $1.6 billion when adjusting for constant exchange rates. A significant contributor to this growth was the bank's wealth management division, which reported a robust 28 per cent increase in operating income on a constant currency basis. This surge was attributed to a rise in client interest in cross-border investment products and bancassurance, indicating a shift in customer preferences towards diversified financial solutions.</w:t>
      </w:r>
      <w:r/>
    </w:p>
    <w:p>
      <w:r/>
      <w:r>
        <w:t>Overall, Standard Chartered's first-quarter results reflect both its resilience in a challenging economic environment and its strategic positioning in lucrative markets, while also acknowledging the uncertainties posed by international trade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https://www.ft.com/content/309c84d4-57d6-4aa1-8dab-eb84824ea5f0</w:t>
        </w:r>
      </w:hyperlink>
      <w:r>
        <w:t xml:space="preserve"> - This article reports that Standard Chartered's pre-tax profits for Q1 2025 increased by 10% to $2.1 billion, surpassing analyst expectations of flat growth. The rise was primarily driven by a significant 28% growth in its wealth management division's operating income, as clients invested heavily in cross-border products and bancassurance. Return on tangible equity improved to 14.8%.</w:t>
      </w:r>
      <w:r/>
    </w:p>
    <w:p>
      <w:pPr>
        <w:pStyle w:val="ListNumber"/>
        <w:spacing w:line="240" w:lineRule="auto"/>
        <w:ind w:left="720"/>
      </w:pPr>
      <w:r/>
      <w:hyperlink r:id="rId11">
        <w:r>
          <w:rPr>
            <w:color w:val="0000EE"/>
            <w:u w:val="single"/>
          </w:rPr>
          <w:t>https://www.reuters.com/business/finance/stanchart-books-10-rise-first-quarter-profit-beats-estimate-2025-05-02/</w:t>
        </w:r>
      </w:hyperlink>
      <w:r>
        <w:t xml:space="preserve"> - This report highlights that Standard Chartered's pre-tax profits for Q1 2025 rose by 10% to $2.1 billion, exceeding analyst forecasts of $1.905 billion. The growth was driven by strong performance in its non-interest income businesses, including Wealth Solutions (up 28%), Global Banking (up 17%), and Global Markets (up 14%).</w:t>
      </w:r>
      <w:r/>
    </w:p>
    <w:p>
      <w:pPr>
        <w:pStyle w:val="ListNumber"/>
        <w:spacing w:line="240" w:lineRule="auto"/>
        <w:ind w:left="720"/>
      </w:pPr>
      <w:r/>
      <w:hyperlink r:id="rId12">
        <w:r>
          <w:rPr>
            <w:color w:val="0000EE"/>
            <w:u w:val="single"/>
          </w:rPr>
          <w:t>https://www.reuters.com/markets/trumps-return-white-house-will-bring-trade-ructions-stanchart-ceo-says-2025-01-21/</w:t>
        </w:r>
      </w:hyperlink>
      <w:r>
        <w:t xml:space="preserve"> - This article discusses Standard Chartered CEO Bill Winters' concerns about potential disruptions to global trade flows due to U.S. trade policies, particularly tariffs and China's export surplus. Winters highlighted the need for banks to assess the impact of the U.S. administration on global trade and regulation.</w:t>
      </w:r>
      <w:r/>
    </w:p>
    <w:p>
      <w:pPr>
        <w:pStyle w:val="ListNumber"/>
        <w:spacing w:line="240" w:lineRule="auto"/>
        <w:ind w:left="720"/>
      </w:pPr>
      <w:r/>
      <w:hyperlink r:id="rId13">
        <w:r>
          <w:rPr>
            <w:color w:val="0000EE"/>
            <w:u w:val="single"/>
          </w:rPr>
          <w:t>https://www.finews.asia/people/27819-standard-chartered-bill-winters-cnbc-asia-trade-war-china-u-s</w:t>
        </w:r>
      </w:hyperlink>
      <w:r>
        <w:t xml:space="preserve"> - In this interview, Bill Winters, CEO of Standard Chartered, addresses concerns about the escalating trade war between the U.S. and China. He notes that while the bank has minimal direct exposure to U.S.-China trade, there could be broader implications for global growth and supply chain reconfigurations.</w:t>
      </w:r>
      <w:r/>
    </w:p>
    <w:p>
      <w:pPr>
        <w:pStyle w:val="ListNumber"/>
        <w:spacing w:line="240" w:lineRule="auto"/>
        <w:ind w:left="720"/>
      </w:pPr>
      <w:r/>
      <w:hyperlink r:id="rId14">
        <w:r>
          <w:rPr>
            <w:color w:val="0000EE"/>
            <w:u w:val="single"/>
          </w:rPr>
          <w:t>https://www.finews.asia/finance/42352-standard-chartered-bill-winters-globalization-global-financial-leaders-investment-summit-hong-kong</w:t>
        </w:r>
      </w:hyperlink>
      <w:r>
        <w:t xml:space="preserve"> - Bill Winters comments on the resilience of globalization despite trade tensions, stating that tariffs are unlikely to reduce trade but may redirect it. He emphasizes the potential for ASEAN states to capitalize on supply chain disruptions if they manage to unify.</w:t>
      </w:r>
      <w:r/>
    </w:p>
    <w:p>
      <w:pPr>
        <w:pStyle w:val="ListNumber"/>
        <w:spacing w:line="240" w:lineRule="auto"/>
        <w:ind w:left="720"/>
      </w:pPr>
      <w:r/>
      <w:hyperlink r:id="rId15">
        <w:r>
          <w:rPr>
            <w:color w:val="0000EE"/>
            <w:u w:val="single"/>
          </w:rPr>
          <w:t>https://www.bloomberg.com/news/videos/2019-07-05/standard-chartered-ceo-bill-winters-on-trade-concerns-china-video</w:t>
        </w:r>
      </w:hyperlink>
      <w:r>
        <w:t xml:space="preserve"> - In this video, Bill Winters discusses the impact of trade tensions on global supply chains and Standard Chartered's role in facilitating trade within the China sphere and across it, highlighting the bank's focus on promoting trade in the evolving global landscape.</w:t>
      </w:r>
      <w:r/>
    </w:p>
    <w:p>
      <w:pPr>
        <w:pStyle w:val="ListNumber"/>
        <w:spacing w:line="240" w:lineRule="auto"/>
        <w:ind w:left="720"/>
      </w:pPr>
      <w:r/>
      <w:hyperlink r:id="rId10">
        <w:r>
          <w:rPr>
            <w:color w:val="0000EE"/>
            <w:u w:val="single"/>
          </w:rPr>
          <w:t>https://www.ft.com/content/309c84d4-57d6-4aa1-8dab-eb84824ea5f0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309c84d4-57d6-4aa1-8dab-eb84824ea5f0" TargetMode="External"/><Relationship Id="rId11" Type="http://schemas.openxmlformats.org/officeDocument/2006/relationships/hyperlink" Target="https://www.reuters.com/business/finance/stanchart-books-10-rise-first-quarter-profit-beats-estimate-2025-05-02/" TargetMode="External"/><Relationship Id="rId12" Type="http://schemas.openxmlformats.org/officeDocument/2006/relationships/hyperlink" Target="https://www.reuters.com/markets/trumps-return-white-house-will-bring-trade-ructions-stanchart-ceo-says-2025-01-21/" TargetMode="External"/><Relationship Id="rId13" Type="http://schemas.openxmlformats.org/officeDocument/2006/relationships/hyperlink" Target="https://www.finews.asia/people/27819-standard-chartered-bill-winters-cnbc-asia-trade-war-china-u-s" TargetMode="External"/><Relationship Id="rId14" Type="http://schemas.openxmlformats.org/officeDocument/2006/relationships/hyperlink" Target="https://www.finews.asia/finance/42352-standard-chartered-bill-winters-globalization-global-financial-leaders-investment-summit-hong-kong" TargetMode="External"/><Relationship Id="rId15" Type="http://schemas.openxmlformats.org/officeDocument/2006/relationships/hyperlink" Target="https://www.bloomberg.com/news/videos/2019-07-05/standard-chartered-ceo-bill-winters-on-trade-concerns-china-vid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