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accelerates sustainability and innovation despite 2024 profit slump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a turbulent global economic backdrop, Bosch Group remains steadfast in its commitment to its Strategy 2030, which aims for sustained growth, innovation, and enhanced sustainability measures. The company recorded sales figures of €90.3 billion for the year 2024, reflecting a modest decline of 1.4% compared to the previous year. When exchange-rate fluctuations are taken into account, the decrease is slightly less pronounced at 0.5%. Additionally, earnings before interest and taxes (EBIT) from operations dropped to €3.1 billion, down from €4.8 billion in 2023, largely a consequence of ongoing global market pressures and structural changes within the company.</w:t>
      </w:r>
      <w:r/>
    </w:p>
    <w:p>
      <w:r/>
      <w:r>
        <w:t>In presenting the company's annual financials, Chairman of the Board of Management Stefan Hartung expressed a strong resolve, stating, “Our strategic focus provides the guidance we need in turbulent times. We remain committed to becoming one of the top three players in our core markets by the end of the decade.” This commitment is vital as the company navigates headwinds brought on by economic uncertainties and competitive pressures, particularly from inexpensive rivals in Asia.</w:t>
      </w:r>
      <w:r/>
    </w:p>
    <w:p>
      <w:r/>
      <w:r>
        <w:t>Bosch's adaptability is reflected in its performance over the first quarter of 2025, where it experienced a sales increase of 4%. The organisation aims for an EBIT margin of 7% by 2026, bolstered by efforts in portfolio optimisation, structural cost control, and a regionalisation strategy designed to stay close to customers by localising production and development. The emphasis on sustainable and digital technologies is central to this transformation, with investments in initiatives like software-defined mobility, hydrogen engines, and energy-efficient heating and cooling systems. In 2024, Bosch allocated €7.8 billion for research and development (8.6% of sales) and an additional €5.1 billion in capital expenditures. This strategic funding underscores the company’s focus on the long term, as evidenced by its healthy equity ratio of 44.3% and a positive free cash flow of €0.9 billion, despite the downturn in EBIT.</w:t>
      </w:r>
      <w:r/>
    </w:p>
    <w:p>
      <w:r/>
      <w:r>
        <w:t>In a significant sustainability initiative, Bosch has raised its target for the reduction of Scope 3 emissions, aiming for a 30% decrease by 2030, a considerable increase from its original commitment of 15%. Hartung said, “Climate change won’t pause just because the economy has other challenges,” highlighting the company's resolve to align innovation and product strategies with its climate goals.</w:t>
      </w:r>
      <w:r/>
    </w:p>
    <w:p>
      <w:r/>
      <w:r>
        <w:t>A sectoral analysis reveals challenges across Bosch’s various business segments, particularly in mobility, where sales slightly decreased to €55.8 billion. The company did, however, pursue 50 new projects in electromobility and continued to innovate in areas like Advanced Driver-Assistance Systems (ADAS). The EBIT margin within this sector stood at 3.8%, reflecting the competitive landscape. In the industrial technology segment, revenue contracted to €6.4 billion due to slowdowns in the construction and machinery domains. Bosch is counting on its Hydraulic Hub and automated factory solutions to drive growth in the coming years.</w:t>
      </w:r>
      <w:r/>
    </w:p>
    <w:p>
      <w:r/>
      <w:r>
        <w:t>The consumer goods segment fared better, witnessing a modest growth of 1.6% to reach €20.3 billion, buoyed by an expansion in cordless power tools and appliances that support the Matter connectivity standard. Conversely, energy and building technology saw revenues drop to €7.5 billion, largely due to a contraction in the European heating market. However, an anticipated acquisition of Johnson Controls-Hitachi’s HVAC operations is expected to significantly bolster this division, particularly in North America and India.</w:t>
      </w:r>
      <w:r/>
    </w:p>
    <w:p>
      <w:r/>
      <w:r>
        <w:t>Granular regional performance further illustrates Bosch’s diversified operational strategy. While European revenue fell by 4.9%, the company witnessed growth of 4.8% in the Americas and 0.7% in the Asia Pacific region. This varied performance highlights Bosch's strategic regionalisation efforts, which focus on localising key production and development capabilities to enhance responsiveness to customer needs.</w:t>
      </w:r>
      <w:r/>
    </w:p>
    <w:p>
      <w:r/>
      <w:r>
        <w:t>Looking ahead, Bosch anticipates modest global economic growth between 2.25% and 2.75% in 2025, projecting organic sales growth of 1% to 3%. The company aims to improve margins through enhanced efficiency, innovation, and strategic acquisitions. Should the Johnson Controls-Hitachi deal finalise mid-year, Bosch estimates that it could contribute an additional 1% to 2% in sales growth for 2025.</w:t>
      </w:r>
      <w:r/>
    </w:p>
    <w:p>
      <w:r/>
      <w:r>
        <w:t xml:space="preserve">In this context of operational challenges and strategic pivots, Bosch continues to advance its ambitions, balancing a need for efficiency and adaptation against the reality of a shifting global market.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https://www.mobilityoutlook.com/news/bosch-stays-the-course-on-strategy-2030-amid-economic-headwinds/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https://www.reuters.com/business/autos-transportation/bosch-sees-2024-operating-profit-plummet-by-third-2025-01-31/</w:t>
        </w:r>
      </w:hyperlink>
      <w:r>
        <w:t xml:space="preserve"> - In 2024, Bosch's operating profit declined by a third to €3.2 billion, amid industry challenges. Revenue slightly decreased to €90.5 billion, and the EBIT margin dropped nearly two percentage points to 3.5%, below the target of 7%. The company underperformed across nearly all business areas, with Europe showing particularly weak demand and low investment. Despite this, Bosch's largest division, Mobility, maintained its revenue at around €56 billion. CEO Stefan Hartung acknowledged the impact of economic conditions and heightened competition, especially from China. Bosch had previously announced job cuts of up to 5,550 due to weak demand for driver assistance and automated driving solutions.</w:t>
      </w:r>
      <w:r/>
    </w:p>
    <w:p>
      <w:pPr>
        <w:pStyle w:val="ListNumber"/>
        <w:spacing w:line="240" w:lineRule="auto"/>
        <w:ind w:left="720"/>
      </w:pPr>
      <w:r/>
      <w:hyperlink r:id="rId12">
        <w:r>
          <w:rPr>
            <w:color w:val="0000EE"/>
            <w:u w:val="single"/>
          </w:rPr>
          <w:t>https://www.reuters.com/business/autos-transportation/bosch-flags-further-cost-cuts-after-giving-subdued-outlook-2024-2024-04-18/</w:t>
        </w:r>
      </w:hyperlink>
      <w:r>
        <w:t xml:space="preserve"> - Bosch announced further cost cuts and staff reductions in light of a stagnant vehicle production forecast for 2024, impacting profit margins. CFO Markus Forschner highlighted the anticipation of no economic tailwind and noted that restructuring and process improvements would initially have negative effects. Necessary cuts are aimed to maintain competitiveness amidst similar actions by industry peers like Continental and ZF Friedrichshafen. Although specifics on employee impacts were not detailed, CEO Stefan Hartung mentioned potential business deals without urgency, including speculated interest in extensive assets from Johnson Controls International. In response to market demands, Bosch plans to supply Chinese carmakers in Europe and expand capacities in China while recognizing India as a significant, albeit less substantial, opportunity. Bosch aims to resolve issues with 48-volt-system parts by mid-year, expecting a 5%-7% revenue growth for 2024, despite a challenging automotive sector and a 0.8% first-quarter sales decline reflecting increased costs and intense pricing competition in China.</w:t>
      </w:r>
      <w:r/>
    </w:p>
    <w:p>
      <w:pPr>
        <w:pStyle w:val="ListNumber"/>
        <w:spacing w:line="240" w:lineRule="auto"/>
        <w:ind w:left="720"/>
      </w:pPr>
      <w:r/>
      <w:hyperlink r:id="rId13">
        <w:r>
          <w:rPr>
            <w:color w:val="0000EE"/>
            <w:u w:val="single"/>
          </w:rPr>
          <w:t>https://www.reuters.com/business/autos-transportation/bosch-chief-sees-stagnating-growth-car-markets-worldwide-2024-09-17/</w:t>
        </w:r>
      </w:hyperlink>
      <w:r>
        <w:t xml:space="preserve"> - Bosch CEO Stefan Hartung anticipates minimal growth in global car and commercial vehicle markets for this and the next year. Speaking at the IAA Transportation trade fair, Hartung noted a decline in demand compared to industry expectations from five years ago, with Europe producing several million fewer cars than projected. High labor and energy costs, along with competition from low-cost Asian rivals, are challenging European carmakers, including Volkswagen, which is considering shutting some plants in Germany. The electric vehicle (EV) market is also slowing, with a shift towards plug-in hybrids. Bosch is continuing its electrification strategy despite market corrections, and Hartung did not rule out further job cuts at Bosch due to postponed EV parts orders by clients. Bosch previously announced job cuts in its home appliance division and warned of further cost reductions. Global automakers are adjusting electrification targets amid slowing EV demand, limited affordable models, slow charging infrastructure development, trade tensions, and increased competition from Chinese manufacturers.</w:t>
      </w:r>
      <w:r/>
    </w:p>
    <w:p>
      <w:pPr>
        <w:pStyle w:val="ListNumber"/>
        <w:spacing w:line="240" w:lineRule="auto"/>
        <w:ind w:left="720"/>
      </w:pPr>
      <w:r/>
      <w:hyperlink r:id="rId14">
        <w:r>
          <w:rPr>
            <w:color w:val="0000EE"/>
            <w:u w:val="single"/>
          </w:rPr>
          <w:t>https://www.bosch.com/sustainability/environment/</w:t>
        </w:r>
      </w:hyperlink>
      <w:r>
        <w:t xml:space="preserve"> - Bosch has been climate neutral (scopes 1 and 2) since 2020, achieving this through increased energy efficiency, generating energy from renewable sources, purchasing green electricity, and offsetting residual CO₂ emissions with carbon credits. The company aims to reduce upstream and downstream emissions (scope 3) by 15% by 2030 compared to the 2018 baseline, focusing on categories that constitute around 98% of its scope 3 emissions, such as purchased goods and services and logistics.</w:t>
      </w:r>
      <w:r/>
    </w:p>
    <w:p>
      <w:pPr>
        <w:pStyle w:val="ListNumber"/>
        <w:spacing w:line="240" w:lineRule="auto"/>
        <w:ind w:left="720"/>
      </w:pPr>
      <w:r/>
      <w:hyperlink r:id="rId10">
        <w:r>
          <w:rPr>
            <w:color w:val="0000EE"/>
            <w:u w:val="single"/>
          </w:rPr>
          <w:t>https://www.boschmediaservice.hu/en/press_release/bosch_preliminary_results_202501-431.html</w:t>
        </w:r>
      </w:hyperlink>
      <w:r>
        <w:t xml:space="preserve"> - In 2024, Bosch's sales declined by 1% year-on-year to €90.3 billion, with an EBIT margin from operations of 3.5%. The company faced challenges due to weak global economic growth and slower-than-expected development in electromobility markets. Despite these challenges, Bosch continues to pursue its ambitious business goals, aiming to be among the leading suppliers in its areas of business in key markets by 2030, with average annual growth of between 6 and 8 percent and a margin of at least 7 percent.</w:t>
      </w:r>
      <w:r/>
    </w:p>
    <w:p>
      <w:pPr>
        <w:pStyle w:val="ListNumber"/>
        <w:spacing w:line="240" w:lineRule="auto"/>
        <w:ind w:left="720"/>
      </w:pPr>
      <w:r/>
      <w:hyperlink r:id="rId15">
        <w:r>
          <w:rPr>
            <w:color w:val="0000EE"/>
            <w:u w:val="single"/>
          </w:rPr>
          <w:t>https://www.autocarpro.in/news/bosch-clocks-562-billion-euros-in-mobility-business-in-2023-forecasts-subdued-2024-120143</w:t>
        </w:r>
      </w:hyperlink>
      <w:r>
        <w:t xml:space="preserve"> - In its core mobility business, Bosch is pushing forward with strategic decisions for future growth. In 2024, Bosch will launch around 30 production projects for electric vehicles. CEO Stefan Hartung stated that electromobility is coming, and the only question is how quickly it will arrive in various regions. Bosch estimates that 70% of all new cars in Europe will likely be purely electric by 2030, with figures of 40 to 50% in China and North America. For heavy vehicles covering long distances, solutions such as plug-in hybrids and range extenders will remain in demand for some time. The Mobility business sector expects further stimulus from vehicle dynamics technology, with new and redundant braking systems tailored to electrified and automated driving, growing by 10% annually, significantly faster than the market. Bosch is also committed to vehicle motion management (VMM), an innovative system solution coordinating all aspects of vehicle motion by controlling brakes, steering, powertrain, and dampers, with plans to put the first order into volume production this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bilityoutlook.com/news/bosch-stays-the-course-on-strategy-2030-amid-economic-headwinds/" TargetMode="External"/><Relationship Id="rId10" Type="http://schemas.openxmlformats.org/officeDocument/2006/relationships/hyperlink" Target="https://www.boschmediaservice.hu/en/press_release/bosch_preliminary_results_202501-431.html" TargetMode="External"/><Relationship Id="rId11" Type="http://schemas.openxmlformats.org/officeDocument/2006/relationships/hyperlink" Target="https://www.reuters.com/business/autos-transportation/bosch-sees-2024-operating-profit-plummet-by-third-2025-01-31/" TargetMode="External"/><Relationship Id="rId12" Type="http://schemas.openxmlformats.org/officeDocument/2006/relationships/hyperlink" Target="https://www.reuters.com/business/autos-transportation/bosch-flags-further-cost-cuts-after-giving-subdued-outlook-2024-2024-04-18/" TargetMode="External"/><Relationship Id="rId13" Type="http://schemas.openxmlformats.org/officeDocument/2006/relationships/hyperlink" Target="https://www.reuters.com/business/autos-transportation/bosch-chief-sees-stagnating-growth-car-markets-worldwide-2024-09-17/" TargetMode="External"/><Relationship Id="rId14" Type="http://schemas.openxmlformats.org/officeDocument/2006/relationships/hyperlink" Target="https://www.bosch.com/sustainability/environment/" TargetMode="External"/><Relationship Id="rId15" Type="http://schemas.openxmlformats.org/officeDocument/2006/relationships/hyperlink" Target="https://www.autocarpro.in/news/bosch-clocks-562-billion-euros-in-mobility-business-in-2023-forecasts-subdued-2024-1201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