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Tariffs overtake AI as biggest concern in S&amp;P 500 earnings calls amid Trump’s trade policies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corporate landscape of 2025 has shifted dramatically, with "tariffs" usurping "artificial intelligence" as the prevailing concern in earnings calls across S&amp;P 500 companies. Recent analysis indicates that tariffs were mentioned on over 350 earnings calls during the first quarter, eclipsing references to AI, which featured in fewer than 200 discussions. This rising frequency can be attributed to President Donald Trump’s implementation of significant tariffs, announced in early April, which has sent ripples of anxiety across both corporate corridors and Wall Street.</w:t>
      </w:r>
      <w:r/>
    </w:p>
    <w:p>
      <w:r/>
      <w:r>
        <w:t>This heightened focus on tariffs reflects broader economic implications, as concerns mount that increased import taxes could lead to higher consumer prices, reduced spending, and potentially trigger a recession. In an April survey, over 60% of CEOs expressed anticipation of an economic slowdown within the next six months, with nearly three-quarters indicating that tariffs would adversely affect their businesses. Christopher Clulow, head of investor relations at Cummins, articulated the unease during a recent call, stating that the evolving nature of tariffs has introduced unprecedented levels of uncertainty for firms trying to navigate future performance predictions.</w:t>
      </w:r>
      <w:r/>
    </w:p>
    <w:p>
      <w:r/>
      <w:r>
        <w:t>The fiscal repercussions have been significant, with companies such as Cummins and Ford announcing the withdrawal of their financial forecasts in light of the disruptions caused by tariff policies. Cummins, for example, reported a stark drop in net income for the first quarter of 2025, reflecting a mix of supply chain challenges and changing market dynamics exacerbated by the tariffs. Meanwhile, Ford faced a two-thirds reduction in net income compared to the previous year, with CEO Jim Farley signalling the complexities associated with tariffs and their unforeseen consequences on operating profit.</w:t>
      </w:r>
      <w:r/>
    </w:p>
    <w:p>
      <w:r/>
      <w:r>
        <w:t>Moreover, the impact of tariffs extends beyond the immediate financials of individual companies. European and UK-based corporations are grappling with the fallout from the US trade war, with industry giants such as Nestlé and Unilever reporting declines in consumer confidence. The unpredictability of US trade policies has rendered it difficult for executives to formulate long-term strategies, affecting crucial operational decisions and even stalling significant mergers and acquisitions.</w:t>
      </w:r>
      <w:r/>
    </w:p>
    <w:p>
      <w:r/>
      <w:r>
        <w:t>Management is actively concerned about consumer sentiment, which has notably weakened; the University of Michigan’s consumer sentiment index recently hit one of its lowest points since the 1950s. Jamie Iannone, CEO of eBay, noted during earnings discussions that tariffs have aggravated small business uncertainty and exacerbated concerns regarding escalating prices for imported goods. This sentiment echoes broader worries that higher prices stemming from tariffs could deter consumer spending, thereby impacting overall economic growth.</w:t>
      </w:r>
      <w:r/>
    </w:p>
    <w:p>
      <w:r/>
      <w:r>
        <w:t>While some corporations remain resilient—like BMW, which confirmed its financial outlook despite anticipating tariffs to impact second-quarter results—others have been less fortunate. Major players such as Mercedes-Benz and Stellantis chose to withdraw their projections, citing the pervasive uncertainty embedded in US trade policies. The unpredictability of tariffs has compelled many companies to keep financial outlooks unchanged, while others have adjusted their earnings per share projections downwards to accommodate tariff impacts, further illustrating the gravity of the situation.</w:t>
      </w:r>
      <w:r/>
    </w:p>
    <w:p>
      <w:r/>
      <w:r>
        <w:t>Many executives have expressed a need for clearer trade frameworks. As the landscape evolves, strategic discussions around supply chain adjustments are becoming critical. Notably, firms are preparing for various scenarios; for instance, the CFO of Colgate-Palmolive remarked on the necessity to account for the full range of tariffs and retaliatory measures that could influence global supply chains.</w:t>
      </w:r>
      <w:r/>
    </w:p>
    <w:p>
      <w:r/>
      <w:r>
        <w:t>In essence, the surge of tariff mentions during corporate earnings discussions underscores a significant pivot in business priorities, driven by immediate economic realities and looming uncertainties. As firms navigate this turbulent environment, it remains to be seen how trade policies will continue to shape financial forecasts and ultimately, the broader economy.</w:t>
      </w:r>
      <w:r/>
    </w:p>
    <w:p>
      <w:pPr>
        <w:pBdr>
          <w:bottom w:val="single" w:sz="6" w:space="1" w:color="auto"/>
        </w:pBdr>
      </w:pPr>
      <w:r/>
    </w:p>
    <w:p>
      <w:pPr>
        <w:pStyle w:val="Heading3"/>
      </w:pPr>
      <w:r>
        <w:t>Reference Map</w:t>
      </w:r>
      <w:r/>
      <w:r/>
    </w:p>
    <w:p>
      <w:pPr>
        <w:pStyle w:val="ListBullet"/>
        <w:spacing w:line="240" w:lineRule="auto"/>
        <w:ind w:left="720"/>
      </w:pPr>
      <w:r/>
      <w:r>
        <w:t xml:space="preserve">Paragraph 1: </w:t>
      </w:r>
      <w:hyperlink r:id="rId9">
        <w:r>
          <w:rPr>
            <w:color w:val="0000EE"/>
            <w:u w:val="single"/>
          </w:rPr>
          <w:t>[1]</w:t>
        </w:r>
      </w:hyperlink>
      <w:r/>
    </w:p>
    <w:p>
      <w:pPr>
        <w:pStyle w:val="ListBullet"/>
        <w:spacing w:line="240" w:lineRule="auto"/>
        <w:ind w:left="720"/>
      </w:pPr>
      <w:r/>
      <w:r>
        <w:t xml:space="preserve">Paragraph 2: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p>
    <w:p>
      <w:pPr>
        <w:pStyle w:val="ListBullet"/>
        <w:spacing w:line="240" w:lineRule="auto"/>
        <w:ind w:left="720"/>
      </w:pPr>
      <w:r/>
      <w:r>
        <w:t xml:space="preserve">Paragraph 3: </w:t>
      </w:r>
      <w:hyperlink r:id="rId11">
        <w:r>
          <w:rPr>
            <w:color w:val="0000EE"/>
            <w:u w:val="single"/>
          </w:rPr>
          <w:t>[3]</w:t>
        </w:r>
      </w:hyperlink>
      <w:r>
        <w:t xml:space="preserve">, </w:t>
      </w:r>
      <w:hyperlink r:id="rId12">
        <w:r>
          <w:rPr>
            <w:color w:val="0000EE"/>
            <w:u w:val="single"/>
          </w:rPr>
          <w:t>[4]</w:t>
        </w:r>
      </w:hyperlink>
      <w:r/>
    </w:p>
    <w:p>
      <w:pPr>
        <w:pStyle w:val="ListBullet"/>
        <w:spacing w:line="240" w:lineRule="auto"/>
        <w:ind w:left="720"/>
      </w:pPr>
      <w:r/>
      <w:r>
        <w:t xml:space="preserve">Paragraph 4: </w:t>
      </w:r>
      <w:hyperlink r:id="rId10">
        <w:r>
          <w:rPr>
            <w:color w:val="0000EE"/>
            <w:u w:val="single"/>
          </w:rPr>
          <w:t>[2]</w:t>
        </w:r>
      </w:hyperlink>
      <w:r/>
    </w:p>
    <w:p>
      <w:pPr>
        <w:pStyle w:val="ListBullet"/>
        <w:spacing w:line="240" w:lineRule="auto"/>
        <w:ind w:left="720"/>
      </w:pPr>
      <w:r/>
      <w:r>
        <w:t xml:space="preserve">Paragraph 5: </w:t>
      </w:r>
      <w:hyperlink r:id="rId9">
        <w:r>
          <w:rPr>
            <w:color w:val="0000EE"/>
            <w:u w:val="single"/>
          </w:rPr>
          <w:t>[1]</w:t>
        </w:r>
      </w:hyperlink>
      <w:r>
        <w:t xml:space="preserve">, </w:t>
      </w:r>
      <w:hyperlink r:id="rId13">
        <w:r>
          <w:rPr>
            <w:color w:val="0000EE"/>
            <w:u w:val="single"/>
          </w:rPr>
          <w:t>[6]</w:t>
        </w:r>
      </w:hyperlink>
      <w:r/>
    </w:p>
    <w:p>
      <w:pPr>
        <w:pStyle w:val="ListBullet"/>
        <w:spacing w:line="240" w:lineRule="auto"/>
        <w:ind w:left="720"/>
      </w:pPr>
      <w:r/>
      <w:r>
        <w:t xml:space="preserve">Paragraph 6: </w:t>
      </w:r>
      <w:hyperlink r:id="rId14">
        <w:r>
          <w:rPr>
            <w:color w:val="0000EE"/>
            <w:u w:val="single"/>
          </w:rPr>
          <w:t>[7]</w:t>
        </w:r>
      </w:hyperlink>
      <w:r/>
    </w:p>
    <w:p>
      <w:pPr>
        <w:pStyle w:val="ListBullet"/>
        <w:spacing w:line="240" w:lineRule="auto"/>
        <w:ind w:left="720"/>
      </w:pPr>
      <w:r/>
      <w:r>
        <w:t xml:space="preserve">Paragraph 7: </w:t>
      </w:r>
      <w:hyperlink r:id="rId15">
        <w:r>
          <w:rPr>
            <w:color w:val="0000EE"/>
            <w:u w:val="single"/>
          </w:rPr>
          <w:t>[5]</w:t>
        </w:r>
      </w:hyperlink>
      <w:r>
        <w:t xml:space="preserve">, </w:t>
      </w:r>
      <w:hyperlink r:id="rId13">
        <w:r>
          <w:rPr>
            <w:color w:val="0000EE"/>
            <w:u w:val="single"/>
          </w:rPr>
          <w:t>[6]</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https://www.cnbc.com/2025/05/09/number-of-tariff-mentions-has-soared-past-ai-on-earnings-calls-.html</w:t>
        </w:r>
      </w:hyperlink>
      <w:r>
        <w:t xml:space="preserve"> - Please view link - unable to able to access data</w:t>
      </w:r>
      <w:r/>
    </w:p>
    <w:p>
      <w:pPr>
        <w:pStyle w:val="ListNumber"/>
        <w:spacing w:line="240" w:lineRule="auto"/>
        <w:ind w:left="720"/>
      </w:pPr>
      <w:r/>
      <w:hyperlink r:id="rId10">
        <w:r>
          <w:rPr>
            <w:color w:val="0000EE"/>
            <w:u w:val="single"/>
          </w:rPr>
          <w:t>https://www.ft.com/content/d97a17eb-a11c-42da-9f85-2cc612060d31</w:t>
        </w:r>
      </w:hyperlink>
      <w:r>
        <w:t xml:space="preserve"> - European and UK companies are facing significant challenges due to the US trade war initiated by President Donald Trump, who recently imposed a baseline 10% tariff and announced reciprocal tariffs on various countries. Major corporations such as Nestlé, Mercedes-Benz, and Unilever report that this escalation has led to decreased consumer confidence, disrupted supply chains, and heightened economic uncertainty. The trade policies, especially since the April 2 'liberation day' event, have dominated corporate earnings discussions, with tariff concerns mentioned more frequently. Companies are grappling with the unpredictable pace of policy changes, making it difficult to plan long-term investments or adapt operational strategies. Businesses like Ikea, Stellantis, and Reckitt have highlighted their struggles to adjust, while some, including Volvo Cars and Mercedes-Benz, have withdrawn financial forecasts. The uncertainty is also affecting mergers and acquisitions, as seen with Reckitt’s stalled asset sale. With limited progress between US-EU and US-UK negotiations, firms are hesitant to alter supply chains until more definitive policy directions emerge. Executives emphasize the urgent need for stable trade frameworks to support strategic decisions and financial forecasting.</w:t>
      </w:r>
      <w:r/>
    </w:p>
    <w:p>
      <w:pPr>
        <w:pStyle w:val="ListNumber"/>
        <w:spacing w:line="240" w:lineRule="auto"/>
        <w:ind w:left="720"/>
      </w:pPr>
      <w:r/>
      <w:hyperlink r:id="rId11">
        <w:r>
          <w:rPr>
            <w:color w:val="0000EE"/>
            <w:u w:val="single"/>
          </w:rPr>
          <w:t>https://www.reuters.com/business/autos-transportation/cummins-withdraws-2025-financial-forecast-tariff-woes-2025-05-05/</w:t>
        </w:r>
      </w:hyperlink>
      <w:r>
        <w:t xml:space="preserve"> - Cummins Inc. has withdrawn its 2025 financial forecast due to growing economic uncertainty stemming from U.S. President Donald Trump's broad import tariffs. The company had earlier anticipated annual revenue to vary between a 2% decline and a 3% increase, with core profit margins ranging from 16.2% to 17.2%. However, Cummins, like other vehicle manufacturers such as General Motors, is reassessing its outlook amid turbulence in the North American trucking market, which is already grappling with equipment oversupply. For the quarter ending March 31, Cummins posted a net income of $824 million ($5.96 per share), significantly down from $2 billion ($14.03 per share) a year earlier. The year-ago profit had included a $9.08 per share gain from divesting its final stake in Atmus Filtration Technologies, along with a minor restructuring charge. First-quarter net sales came in slightly below expectations at $8.17 billion. Following the announcement, Cummins shares dipped 1.5% in premarket trading.</w:t>
      </w:r>
      <w:r/>
    </w:p>
    <w:p>
      <w:pPr>
        <w:pStyle w:val="ListNumber"/>
        <w:spacing w:line="240" w:lineRule="auto"/>
        <w:ind w:left="720"/>
      </w:pPr>
      <w:r/>
      <w:hyperlink r:id="rId12">
        <w:r>
          <w:rPr>
            <w:color w:val="0000EE"/>
            <w:u w:val="single"/>
          </w:rPr>
          <w:t>https://apnews.com/article/549d908f4dc0e4c2383a7ccd7a326d67</w:t>
        </w:r>
      </w:hyperlink>
      <w:r>
        <w:t xml:space="preserve"> - Ford Motor Co. reported a significant drop in its first-quarter net income for 2025, falling by two-thirds to $473 million, or 12 cents per share, compared to $1.33 billion, or 33 cents per share, a year earlier. Revenue also declined by 5% to $40.66 billion. Despite outperforming analyst expectations from FactSet, Ford's stock fell over 2% in after-hours trading. The company also announced it anticipates a $1.5 billion hit to its operating profit due to tariffs and has withdrawn its full-year financial guidance due to uncertainty from the Trump administration’s shifting trade policies. Although Ford benefits from assembling more vehicles in the U.S., potentially mitigating tariff effects compared to competitors like General Motors, the company still faces challenges, particularly with the supply chain disruptions involving parts and rare earth materials imported from China. CEO Jim Farley emphasized the strategic advantage of Ford’s U.S. manufacturing footprint but acknowledged the ongoing complexities tariffs introduce. The Trump administration has introduced measures to relax tariffs temporarily to aid manufacturing transitions, but both automakers and analysts warn that tariffs could increase costs, reduce sales, and hinder the global competitiveness of U.S. production.</w:t>
      </w:r>
      <w:r/>
    </w:p>
    <w:p>
      <w:pPr>
        <w:pStyle w:val="ListNumber"/>
        <w:spacing w:line="240" w:lineRule="auto"/>
        <w:ind w:left="720"/>
      </w:pPr>
      <w:r/>
      <w:hyperlink r:id="rId15">
        <w:r>
          <w:rPr>
            <w:color w:val="0000EE"/>
            <w:u w:val="single"/>
          </w:rPr>
          <w:t>https://www.reuters.com/business/autos-transportation/bmw-confirms-2025-outlook-expects-some-auto-tariffs-fall-july-2025-05-07/</w:t>
        </w:r>
      </w:hyperlink>
      <w:r>
        <w:t xml:space="preserve"> - BMW confirmed its 2025 financial outlook despite warning that U.S. tariffs will significantly impact second-quarter results. CFO Walter Mertl noted high global geopolitical and economic uncertainty, which is affecting consumer sentiment. Unlike competitors such as Mercedes-Benz, Ford, and Stellantis, which withdrew their 2025 forecasts due to U.S. import tariffs, BMW maintained its guidance, forecasting 2025 earnings before tax similar to 2024 and aiming for a 5-7% operating margin in its automotive division. The company anticipates some tariffs will be reduced from July 2025, though it acknowledged that current estimates are based on assumptions and actual outcomes may vary. In Q1 2025, BMW’s automotive EBIT exceeded expectations at €2.02 billion, bolstered by strong orders and cost management, despite a year-over-year margin drop from 8.8% to 6.9%. Analysts commended BMW for meeting targets amid industry-wide pressure. However, the carmaker continues to monitor the impact of enduring tariffs and potential supply issues for parts and raw materials. Shares rose 2.1% following the earnings release.</w:t>
      </w:r>
      <w:r/>
    </w:p>
    <w:p>
      <w:pPr>
        <w:pStyle w:val="ListNumber"/>
        <w:spacing w:line="240" w:lineRule="auto"/>
        <w:ind w:left="720"/>
      </w:pPr>
      <w:r/>
      <w:hyperlink r:id="rId13">
        <w:r>
          <w:rPr>
            <w:color w:val="0000EE"/>
            <w:u w:val="single"/>
          </w:rPr>
          <w:t>https://www.gurufocus.com/news/2719920/tariffs-dominate-earnings-calls-amid-rising-concerns</w:t>
        </w:r>
      </w:hyperlink>
      <w:r>
        <w:t xml:space="preserve"> - As some of the world's largest companies release their earnings reports, tariffs have become a dominant topic. In the quarterly earnings calls of S&amp;P 500 companies, tariffs were mentioned approximately 700 times, marking the highest level recorded since 2005, slightly surpassing the mentions during Donald Trump's initial tariff actions in 2018. The White House is advancing aggressive trade protectionist policies, making it difficult for companies to avoid tariff-related questions from analysts this earnings season. However, many executives have downplayed the impact so far. Stanley Black &amp; Decker Inc.'s (SWK, Financial) CEO, Donald Allan, noted that the company developed strategies during Trump's first term to handle tariffs and has since strengthened its approach. Some companies are more candid about the effects. Footwear retailer Steven Madden Ltd. (SHOO) plans to increase prices this year, and jeans manufacturer Kontoor Brands Inc. (KTB) is considering similar actions. Steven Madden's CEO, Edward Rosenfeld, expressed caution about the outlook for 2025 due to significant headwinds faced recently. Tariffs are not only a major concern on Wall Street but also impact consumer sentiment. U.S. consumer confidence has dipped this month, largely due to anticipated price increases from Trump's tariffs. According to data from the University of Michigan, long-term inflation expectations are now at their highest in nearly 30 years.</w:t>
      </w:r>
      <w:r/>
    </w:p>
    <w:p>
      <w:pPr>
        <w:pStyle w:val="ListNumber"/>
        <w:spacing w:line="240" w:lineRule="auto"/>
        <w:ind w:left="720"/>
      </w:pPr>
      <w:r/>
      <w:hyperlink r:id="rId14">
        <w:r>
          <w:rPr>
            <w:color w:val="0000EE"/>
            <w:u w:val="single"/>
          </w:rPr>
          <w:t>https://www.forbes.com/sites/garthfriesen/2025/02/11/tariffs-ai-and-a-strong-dollar-drive-key-sp-500-q4-earnings-trends/</w:t>
        </w:r>
      </w:hyperlink>
      <w:r>
        <w:t xml:space="preserve"> - Unsurprisingly, one common theme on post-earnings management calls is the mention of tariffs. To date, 50% of S&amp;P companies have referenced tariffs when discussing their outlook. At a macro level, tariffs remain a significant downside to corporate earnings. According to a Goldman Sachs note to institutional investors, economists project a five-percentage-point increase in the effective U.S. tariff rate, which could reduce 2025 S&amp;P 500 EPS by approximately 1% to 2% and lower the overall economic growth rate by one percentage point. While tariff policy is still highly uncertain, companies are prepared to adjust if needed. “We’re planning for multiple scenarios because it’s not just the tariff that may be on Mexico or Canada or China; it’s the impact of retaliatory tariffs that would also come into play on those supply chains. So we’re looking at very tactical short-term, midterm, and long-term if necessary actions,” said Stanley Sutula, the chief financial officer of Colgate-Palmolive, during the company’s fourth-quarter earnings call. Potential tariffs also have an impact on manufacturing capital investment plans. “With respect to possible tariffs, we are working across our supply chain logistics network and assembly plants so that we are prepared to mitigate near-term impacts. Many of these actions are no cost or low cost. What we won’t do is spend a large amount of capital without clarity,” said Mary Barra, chair and CEO of General Motors, during the company’s Q4 2025 earnings call.</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nbc.com/2025/05/09/number-of-tariff-mentions-has-soared-past-ai-on-earnings-calls-.html" TargetMode="External"/><Relationship Id="rId10" Type="http://schemas.openxmlformats.org/officeDocument/2006/relationships/hyperlink" Target="https://www.ft.com/content/d97a17eb-a11c-42da-9f85-2cc612060d31" TargetMode="External"/><Relationship Id="rId11" Type="http://schemas.openxmlformats.org/officeDocument/2006/relationships/hyperlink" Target="https://www.reuters.com/business/autos-transportation/cummins-withdraws-2025-financial-forecast-tariff-woes-2025-05-05/" TargetMode="External"/><Relationship Id="rId12" Type="http://schemas.openxmlformats.org/officeDocument/2006/relationships/hyperlink" Target="https://apnews.com/article/549d908f4dc0e4c2383a7ccd7a326d67" TargetMode="External"/><Relationship Id="rId13" Type="http://schemas.openxmlformats.org/officeDocument/2006/relationships/hyperlink" Target="https://www.gurufocus.com/news/2719920/tariffs-dominate-earnings-calls-amid-rising-concerns" TargetMode="External"/><Relationship Id="rId14" Type="http://schemas.openxmlformats.org/officeDocument/2006/relationships/hyperlink" Target="https://www.forbes.com/sites/garthfriesen/2025/02/11/tariffs-ai-and-a-strong-dollar-drive-key-sp-500-q4-earnings-trends/" TargetMode="External"/><Relationship Id="rId15" Type="http://schemas.openxmlformats.org/officeDocument/2006/relationships/hyperlink" Target="https://www.reuters.com/business/autos-transportation/bmw-confirms-2025-outlook-expects-some-auto-tariffs-fall-july-2025-05-07/"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