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EU leaders poised to deepen financial ties amid post-Brexit trade realignments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Europe navigates geopolitical tensions and faces a challenging economic landscape, the commemorative events surrounding VE Day serve as a poignant reminder of the value of collaboration for peace and prosperity. In this context, leaders from the UK and the European Union are set to convene in London to discuss the future of their relationship, with a renewed emphasis on deepening economic cooperation, particularly in the financial services sector.</w:t>
      </w:r>
      <w:r/>
    </w:p>
    <w:p>
      <w:r/>
      <w:r>
        <w:t>The recent trade agreements with both the US and India bolster the UK's status as a trading superpower, yet the pressing need remains to strengthen ties with Europe. Currently, the EU is the UK’s most significant trading partner in financial services, accounting for a considerable 34 per cent of UK financial services exports, valued at £33.6 billion in the last year. In turn, this relationship is reciprocated, with the EU exporting around €280 billion (£237 billion) worth of services to the UK, demonstrating the mutual economic interdependence.</w:t>
      </w:r>
      <w:r/>
    </w:p>
    <w:p>
      <w:r/>
      <w:r>
        <w:t>The newly signed UK-India trade agreement reflects the ambition both nations share to foster investment and collaboration. With India positioned as a vital strategic ally, the City of London Corporation has actively championed stronger UK-India relations through initiatives like the UK-India Infrastructure Financing Bridge, which seeks to enhance infrastructure development in India. This arrangement, co-chaired by the City of London Corporation, illustrates the commitment to leverage London’s capital markets expertise for mutual benefit.</w:t>
      </w:r>
      <w:r/>
    </w:p>
    <w:p>
      <w:r/>
      <w:r>
        <w:t>Conversely, the UK-US trade deal, which has garnered attention as the first major agreement since the tariffs imposed during the Trump administration, represents a significant step in reviving transatlantic economic ties. This deal aims to reduce tariffs on numerous British car imports, while also expanding market access for US products like beef and ethanol. However, the agreement is not without its complexities, particularly regarding the unresolved issue of digital services tax. Experts highlight that although this deal is crucial for the UK’s auto industry, it lacks a comprehensive framework required to fully reinvigorate the trade relationship.</w:t>
      </w:r>
      <w:r/>
    </w:p>
    <w:p>
      <w:r/>
      <w:r>
        <w:t>As emphasis on international trade grows, the UK’s cap on Indian workers’ contributions towards its social security system has prompted scrutiny. Critics of the India trade deal raise concerns that a clause exempting some Indian short-term workers from UK social security payments could disadvantage British workers. The UK's trade minister has defended the clause, asserting it is an integral part of the Double Contributions Convention, designed to avoid dual social security contributions. These counterarguments continue to highlight the balance between fostering international trade and protecting domestic interests.</w:t>
      </w:r>
      <w:r/>
    </w:p>
    <w:p>
      <w:r/>
      <w:r>
        <w:t>The UK financial services sector is poised to play a pivotal role in bolstering defence investment as Europe addresses rising security demands. By striving for more interconnected capital markets, both the UK and EU can unlock a wealth of economic opportunities. A cooperative stance towards regulatory discussions through platforms like the UK-EU Financial Regulatory Forum could provide the necessary predictability, fostering innovation and growth for businesses across the continent.</w:t>
      </w:r>
      <w:r/>
    </w:p>
    <w:p>
      <w:r/>
      <w:r>
        <w:t>Recent initiatives from the EU aimed at facilitating UK professionals working across Europe are steps in the right direction, fuelling confidence that talent mobility is a vital competitive edge for both regions. Bridging barriers that restrict skilled labour exchange will not only enhance industry growth but also contribute to navigating economic uncertainties.</w:t>
      </w:r>
      <w:r/>
    </w:p>
    <w:p>
      <w:r/>
      <w:r>
        <w:t>There is an urgency for the UK and the EU to turn the page on previous uncertainties and focus on a collaborative future. The UK’s capital markets stand as a stable haven in turbulent economic times, offering transparency and a commitment to the rule of law that attracts international investors. This stability can be harnessed to drive shared benefits for both the UK and EU.</w:t>
      </w:r>
      <w:r/>
    </w:p>
    <w:p>
      <w:r/>
      <w:r>
        <w:t>Ultimately, the continuing quest for modernisation in UK-EU relations, framed by shared history and values, must now translate into actionable agreements. With determination and a clear vision, the UK and EU can overwrite the legacy of discord and forge a path defined by economic cooperation and mutual growth.</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Paragraphs 4, 5</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https://www.cityam.com/uk-us-deal-is-welcome-but-starmer-must-get-on-with-the-eu/</w:t>
        </w:r>
      </w:hyperlink>
      <w:r>
        <w:t xml:space="preserve"> - Please view link - unable to able to access data</w:t>
      </w:r>
      <w:r/>
    </w:p>
    <w:p>
      <w:pPr>
        <w:pStyle w:val="ListNumber"/>
        <w:spacing w:line="240" w:lineRule="auto"/>
        <w:ind w:left="720"/>
      </w:pPr>
      <w:r/>
      <w:hyperlink r:id="rId11">
        <w:r>
          <w:rPr>
            <w:color w:val="0000EE"/>
            <w:u w:val="single"/>
          </w:rPr>
          <w:t>https://www.ft.com/content/46b03d33-10e2-4040-b8d9-cbef84aee835</w:t>
        </w:r>
      </w:hyperlink>
      <w:r>
        <w:t xml:space="preserve"> - The Financial Times reports on the recent UK-US trade agreement, marking the first major deal since President Trump's global tariffs. Key components include reduced tariffs on 100,000 British car imports to the U.S. and expected renegotiation over steel and aluminum tariffs. In return, the UK offers increased market access for U.S. beef and ethanol, though the contentious digital services tax remains unchanged. Experts say the deal is vital for the UK's auto industry but note it's not comprehensive. The deal signals urgency in Trump's broader tariff-driven strategy, especially amid upcoming trade talks with China.</w:t>
      </w:r>
      <w:r/>
    </w:p>
    <w:p>
      <w:pPr>
        <w:pStyle w:val="ListNumber"/>
        <w:spacing w:line="240" w:lineRule="auto"/>
        <w:ind w:left="720"/>
      </w:pPr>
      <w:r/>
      <w:hyperlink r:id="rId12">
        <w:r>
          <w:rPr>
            <w:color w:val="0000EE"/>
            <w:u w:val="single"/>
          </w:rPr>
          <w:t>https://www.reuters.com/world/uk/uk-dismisses-idea-that-british-workers-being-sold-out-india-trade-deal-2025-05-07/</w:t>
        </w:r>
      </w:hyperlink>
      <w:r>
        <w:t xml:space="preserve"> - Reuters reports on Britain's trade minister defending a controversial clause in the newly signed free trade agreement with India, which exempts some Indian short-term workers from paying into the UK’s social security system for up to three years. This exemption, also applicable to British workers in India, is part of the Double Contributions Convention aimed at preventing dual social security contributions. Critics argue it disadvantages British workers, with concerns that Indian firms would receive a 20% tax benefit. The trade minister dismissed these concerns as unfounded and emphasized that the exemption would affect only a small number of workers.</w:t>
      </w:r>
      <w:r/>
    </w:p>
    <w:p>
      <w:pPr>
        <w:pStyle w:val="ListNumber"/>
        <w:spacing w:line="240" w:lineRule="auto"/>
        <w:ind w:left="720"/>
      </w:pPr>
      <w:r/>
      <w:hyperlink r:id="rId13">
        <w:r>
          <w:rPr>
            <w:color w:val="0000EE"/>
            <w:u w:val="single"/>
          </w:rPr>
          <w:t>https://www.ft.com/content/7f1337ff-5e38-4941-b60d-fec592918323</w:t>
        </w:r>
      </w:hyperlink>
      <w:r>
        <w:t xml:space="preserve"> - The Financial Times reports on Conservative leader Kemi Badenoch coming under scrutiny after Indian officials claimed she initially agreed to a national insurance (NI) tax relief arrangement for Indian workers in the UK as part of a post-Brexit trade deal during her tenure as trade secretary. The deal, finalized by Prime Minister Sir Keir Starmer, includes a three-year exemption from Britain's 15% NI levy for Indian employers and employees in the UK, aimed at reducing costs for Indian companies by about 20%. Badenoch has denied any agreement, labeling the claims as 'fake news' and a 'two-tier tax' system.</w:t>
      </w:r>
      <w:r/>
    </w:p>
    <w:p>
      <w:pPr>
        <w:pStyle w:val="ListNumber"/>
        <w:spacing w:line="240" w:lineRule="auto"/>
        <w:ind w:left="720"/>
      </w:pPr>
      <w:r/>
      <w:hyperlink r:id="rId14">
        <w:r>
          <w:rPr>
            <w:color w:val="0000EE"/>
            <w:u w:val="single"/>
          </w:rPr>
          <w:t>https://www.reuters.com/world/uk/uk-steel-sector-urges-clarity-timeframe-0-us-tariffs-2025-05-09/</w:t>
        </w:r>
      </w:hyperlink>
      <w:r>
        <w:t xml:space="preserve"> - Reuters reports on the UK steel industry calling for clarification on when U.S. tariffs on British steel exports will be reduced to 0% under a recent agreement announced by the UK government. While the deal represents progress in lifting the 25% tariffs imposed during the Trump administration, key details remain unresolved, including the formalization of security requirements, export quotas, and specific supply chain conditions. UK Steel's Director of Trade and Economic Policy emphasized the lack of a clear timeline and criteria for implementation.</w:t>
      </w:r>
      <w:r/>
    </w:p>
    <w:p>
      <w:pPr>
        <w:pStyle w:val="ListNumber"/>
        <w:spacing w:line="240" w:lineRule="auto"/>
        <w:ind w:left="720"/>
      </w:pPr>
      <w:r/>
      <w:hyperlink r:id="rId15">
        <w:r>
          <w:rPr>
            <w:color w:val="0000EE"/>
            <w:u w:val="single"/>
          </w:rPr>
          <w:t>https://www.ft.com/content/323473f9-fafb-47ba-995f-b5162deb1781</w:t>
        </w:r>
      </w:hyperlink>
      <w:r>
        <w:t xml:space="preserve"> - The Financial Times' Political Fix podcast discusses the new UK-US trade deal, considering its limited long-term value due to persistent US tariffs and political instability. The team explores the UK's potential to attract US scientific talent amidst US regulatory constraints, concluding that underinvestment in British higher education impedes this opportunity. They also assess Labour leader Keir Starmer's prospects, concluding he will likely lead the party into the next election despite unpopularity.</w:t>
      </w:r>
      <w:r/>
    </w:p>
    <w:p>
      <w:pPr>
        <w:pStyle w:val="ListNumber"/>
        <w:spacing w:line="240" w:lineRule="auto"/>
        <w:ind w:left="720"/>
      </w:pPr>
      <w:r/>
      <w:hyperlink r:id="rId16">
        <w:r>
          <w:rPr>
            <w:color w:val="0000EE"/>
            <w:u w:val="single"/>
          </w:rPr>
          <w:t>https://www.cnbctv18.com/india/uk-india-trade-talks-to-resume-in-2025-dates-soon-19512104.htm</w:t>
        </w:r>
      </w:hyperlink>
      <w:r>
        <w:t xml:space="preserve"> - CNBC TV18 reports that the UK and India will resume free trade agreement talks in 2025, following a meeting between Prime Ministers Modi and Starmer. Both nations aim to enhance trade and cooperation while addressing contentious issues, including economic offenders and duty concessions. The UK PM's office emphasized its commitment to negotiating a trade deal with India, stating that boosting trade abroad is essential for strengthening the domestic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uk-us-deal-is-welcome-but-starmer-must-get-on-with-the-eu/" TargetMode="External"/><Relationship Id="rId11" Type="http://schemas.openxmlformats.org/officeDocument/2006/relationships/hyperlink" Target="https://www.ft.com/content/46b03d33-10e2-4040-b8d9-cbef84aee835" TargetMode="External"/><Relationship Id="rId12" Type="http://schemas.openxmlformats.org/officeDocument/2006/relationships/hyperlink" Target="https://www.reuters.com/world/uk/uk-dismisses-idea-that-british-workers-being-sold-out-india-trade-deal-2025-05-07/" TargetMode="External"/><Relationship Id="rId13" Type="http://schemas.openxmlformats.org/officeDocument/2006/relationships/hyperlink" Target="https://www.ft.com/content/7f1337ff-5e38-4941-b60d-fec592918323" TargetMode="External"/><Relationship Id="rId14" Type="http://schemas.openxmlformats.org/officeDocument/2006/relationships/hyperlink" Target="https://www.reuters.com/world/uk/uk-steel-sector-urges-clarity-timeframe-0-us-tariffs-2025-05-09/" TargetMode="External"/><Relationship Id="rId15" Type="http://schemas.openxmlformats.org/officeDocument/2006/relationships/hyperlink" Target="https://www.ft.com/content/323473f9-fafb-47ba-995f-b5162deb1781" TargetMode="External"/><Relationship Id="rId16" Type="http://schemas.openxmlformats.org/officeDocument/2006/relationships/hyperlink" Target="https://www.cnbctv18.com/india/uk-india-trade-talks-to-resume-in-2025-dates-soon-1951210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