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set to restart China parts shipments to accelerate Cybercab and Semi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is poised to resume shipments of components from China to the United States by the end of May, a move aimed at bolstering the production of its innovative Cybercab and Semi truck models. This development arises in the wake of a recent agreement between the U.S. and China, which aims to scale back most tariffs and countermeasures, signalling a potential thaw in the ongoing trade tensions that have troubled both economies for years.</w:t>
      </w:r>
      <w:r/>
    </w:p>
    <w:p>
      <w:r/>
      <w:r>
        <w:t xml:space="preserve">The re-establishment of these shipments is expected to have immediate repercussions on the manufacturing and supply chains for American firms reliant on imports from China. Historically, Tesla had previously halted its shipment plans following significant tariff increases under the Trump administration, notably a 145% tax on Chinese goods. This trade policy had created substantial hurdles for the company, complicating production schedules for both the Cybercab and the Semi. </w:t>
      </w:r>
      <w:r/>
    </w:p>
    <w:p>
      <w:r/>
      <w:r>
        <w:t>With this new tariff reprieve, Tesla is on track to initiate trial production of the Cybercab in Texas and the Semi in Nevada as early as October, with an ambitious mass production goal set for 2026. The Cybercab, described as an autonomous electric vehicle devoid of a steering wheel or pedals, is a key component of Tesla’s vision for a robotaxi service, which is expected to offer an affordable entry point for consumers at under $30,000. Meanwhile, the Semi truck, which has already attracted attention from clients like PepsiCo, also aims for scaled production in 2026, demonstrating Tesla’s commitment to expanding its presence in the commercial electric vehicle sector.</w:t>
      </w:r>
      <w:r/>
    </w:p>
    <w:p>
      <w:r/>
      <w:r>
        <w:t>CEO Elon Musk has been a vocal critic of tariffs, using his platform to lobby Trump for a reduction of trade barriers. He argues that these tariffs have considerably hindered not just Tesla’s operations but also its capacity for capital investment in U.S. manufacturing. CFO Vaibhav Taneja echoed this sentiment, noting that the elevated tariffs had a negative impact on Tesla's financial strategies and plans for expansion.</w:t>
      </w:r>
      <w:r/>
    </w:p>
    <w:p>
      <w:r/>
      <w:r>
        <w:t xml:space="preserve">Despite these advances, industry observers remain cautious about the fluidity of the situation. The unpredictable nature of U.S. trade policy, especially under varying political leadership, continues to pose challenges that could disrupt the carefully orchestrated timelines for production and rollout. For now, Tesla's strategic moves to re-engage with its Chinese supply chain reflect a broader ambition to cement its leadership in the electric vehicle market while navigating the complex web of international trade dynamics. </w:t>
      </w:r>
      <w:r/>
    </w:p>
    <w:p>
      <w:r/>
      <w:r>
        <w:t>As Tesla seeks state-level approvals to deploy its ambitious robotaxi service across the U.S., the outcome of these negotiations and the company's ability to manage its supply chain will be critical determinants of its future success in an increasingly competitive automotive landscape.</w:t>
      </w:r>
      <w:r/>
    </w:p>
    <w:p>
      <w:pPr>
        <w:pBdr>
          <w:bottom w:val="single" w:sz="6" w:space="1" w:color="auto"/>
        </w:pBdr>
      </w:pPr>
      <w:r/>
    </w:p>
    <w:p>
      <w:r/>
      <w:r>
        <w:rPr>
          <w:b/>
        </w:rPr>
        <w:t>Reference Map</w:t>
        <w:br/>
      </w:r>
      <w:r>
        <w:t xml:space="preserve">Paragraph 1: </w:t>
        <w:br/>
      </w:r>
      <w:hyperlink r:id="rId9">
        <w:r>
          <w:rPr>
            <w:color w:val="0000EE"/>
            <w:u w:val="single"/>
          </w:rPr>
          <w:t>[1]</w:t>
        </w:r>
      </w:hyperlink>
      <w:r>
        <w:t xml:space="preserve">Paragraph 2: </w:t>
        <w:br/>
      </w:r>
      <w:hyperlink r:id="rId9">
        <w:r>
          <w:rPr>
            <w:color w:val="0000EE"/>
            <w:u w:val="single"/>
          </w:rPr>
          <w:t>[1]</w:t>
        </w:r>
      </w:hyperlink>
      <w:r>
        <w:t xml:space="preserve">Paragraph 3: </w:t>
        <w:br/>
      </w:r>
      <w:hyperlink r:id="rId9">
        <w:r>
          <w:rPr>
            <w:color w:val="0000EE"/>
            <w:u w:val="single"/>
          </w:rPr>
          <w:t>[1]</w:t>
        </w:r>
      </w:hyperlink>
      <w:r>
        <w:t xml:space="preserve">Paragraph 4: </w:t>
        <w:br/>
      </w:r>
      <w:hyperlink r:id="rId9">
        <w:r>
          <w:rPr>
            <w:color w:val="0000EE"/>
            <w:u w:val="single"/>
          </w:rPr>
          <w:t>[1]</w:t>
        </w:r>
      </w:hyperlink>
      <w:r>
        <w:t xml:space="preserve">Paragraph 5: </w:t>
        <w:br/>
      </w:r>
      <w:hyperlink r:id="rId9">
        <w:r>
          <w:rPr>
            <w:color w:val="0000EE"/>
            <w:u w:val="single"/>
          </w:rPr>
          <w:t>[1]</w:t>
        </w:r>
      </w:hyperlink>
      <w:r>
        <w:t xml:space="preserve">Paragraph 6: </w:t>
        <w:br/>
      </w:r>
      <w:hyperlink r:id="rId9">
        <w:r>
          <w:rPr>
            <w:color w:val="0000EE"/>
            <w:u w:val="single"/>
          </w:rPr>
          <w:t>[1]</w:t>
        </w:r>
      </w:hyperlink>
      <w:r>
        <w:t xml:space="preserve">Paragraph 7: </w:t>
      </w:r>
      <w:hyperlink r:id="rId9">
        <w:r>
          <w:rPr>
            <w:color w:val="0000EE"/>
            <w:u w:val="single"/>
          </w:rPr>
          <w:t>[1]</w:t>
        </w:r>
      </w:hyperlink>
      <w:r>
        <w:t xml:space="preserve"> </w:t>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https://tribune.com.pk/story/2545785/tesla-to-resume-chinese-parts-shipments-for-cybercab-semi-truck</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com.pk/story/2545785/tesla-to-resume-chinese-parts-shipments-for-cybercab-semi-truck"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