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faces urgent test to secure critical minerals and lead amid rising global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international order finds itself in a state of extraordinary disruption and uncertainty. While trade protectionism is on the rise, global coordination is diminishing at a time when it is urgently needed to tackle complex challenges and exploit emerging opportunities for growth. The G7—comprising Canada, France, Germany, Italy, Japan, the United Kingdom, the United States, and the European Union—has long been a cornerstone of international cooperation, fostering a period of unprecedented stability and economic prosperity since the 1970s. However, this system, which the G7 helped construct, is now under significant strain as global power dynamics shift toward a less cooperative, multipolar framework.</w:t>
      </w:r>
      <w:r/>
    </w:p>
    <w:p>
      <w:r/>
      <w:r>
        <w:t xml:space="preserve">In this shifting landscape, the G7 still possesses the potential to uphold and enhance global institutional capacity to fulfil foundational commitments. With its mission focused on fostering shared prosperity and promoting resilient economic growth, the G7 remains a vital player in navigating current uncertainties. Candace Laing, president and CEO of the Canadian Chamber of Commerce, expressed concern about the threats posed by the current economic climate, noting that it "emboldens our geopolitical competitors" and calls for a reevaluation of strategies within the G7 community. </w:t>
      </w:r>
      <w:r/>
    </w:p>
    <w:p>
      <w:r/>
      <w:r>
        <w:t>At the heart of recent discussions is the 2025 B7 Communiqué, which serves as a strategic guide for G7 leaders, highlighting economic security and its interplay with trade, artificial intelligence, and energy. Particularly pressing is the issue of critical minerals—essential inputs for emerging technologies and renewable energy solutions. The surging demand for minerals like lithium, cobalt, and rare earth metals is projected to increase as much as 800% by 2040, presenting a challenge to G7 nations that rely heavily on stable access to these resources. China dominates the rare earth metals market, creating dependencies that have raised substantial concerns regarding supply disruptions and national security.</w:t>
      </w:r>
      <w:r/>
    </w:p>
    <w:p>
      <w:r/>
      <w:r>
        <w:t>Recent discussions among G7 leaders also reflect a unified stance against China's non-market policies. A senior U.S. official discussed the need for measures ensuring equitable trade practices with China, emphasizing the detrimental effects of overcapacity in key sectors such as solar energy and electric vehicles. These dynamics complicate supply chains and pose significant threats to economic resilience. French Finance Minister Bruno Le Maire further underscored this unity, advocating for a balanced trade relationship with China while ensuring that G7 nations can compete fairly in the global market.</w:t>
      </w:r>
      <w:r/>
    </w:p>
    <w:p>
      <w:r/>
      <w:r>
        <w:t>Compounding these challenges are the increasing threats to supply chain networks—ranging from geopolitical tensions to environmental crises. Notably, the OECD reports that a mere 30% of international trade consists of finished goods, leaving the majority dependent on complex intermediate supply chains. The potential for disruptions is significant, carrying devastating economic implications and highlighting the urgent need for governments to invest in transformative digital infrastructure and expanded access to trade finance, particularly for micro, small, and medium enterprises.</w:t>
      </w:r>
      <w:r/>
    </w:p>
    <w:p>
      <w:r/>
      <w:r>
        <w:t>As G7 countries grapple with these complexities, the advent of artificial intelligence presents both opportunities and risks. Proponents estimate that AI could significantly boost global GDP, yet adoption levels within G7 nations risk lagging behind global competitors. Recent advancements in AI technologies, like China's DeepSeek AI, signal a heightened competitive landscape requiring G7 nations to coordinate on regulatory frameworks and international standards for digital technologies.</w:t>
      </w:r>
      <w:r/>
    </w:p>
    <w:p>
      <w:r/>
      <w:r>
        <w:t>Moreover, as global energy demand is expected to rise nearly 50% by 2050, the challenge of transitioning to cleaner sources is paramount. Current trajectories indicate that clean energy solutions will meet only 40% of the required demand if existing trajectories persist, far below the necessary levels for achieving net-zero emissions. To amend this trajectory, substantial financial commitments—estimated between $41 trillion to $57 trillion—will be needed for renewable energy projects alone.</w:t>
      </w:r>
      <w:r/>
    </w:p>
    <w:p>
      <w:r/>
      <w:r>
        <w:t xml:space="preserve">The challenges faced by G7 nations extend beyond economics; systemic enablers such as health, infrastructure, and cybersecurity are critical to fostering global stability. The health sector, hampered by funding deficits and compounded by chronic disease burdens, illustrates the pressing need for a recalibration of global health systems, paralleling the logistical underpinnings needed for resilient infrastructure. The estimated $15 trillion shortfall for infrastructure by 2040 underscores the urgency for coordinated public and private sector actions. </w:t>
      </w:r>
      <w:r/>
    </w:p>
    <w:p>
      <w:r/>
      <w:r>
        <w:t>In the arena of cybersecurity, the escalating threat of cybercrime—expected to reach $2 trillion by 2025—exemplifies the necessity for ongoing investments in skills and innovation to maintain security alongside a rapidly digitalising global landscape.</w:t>
      </w:r>
      <w:r/>
    </w:p>
    <w:p>
      <w:r/>
      <w:r>
        <w:t>As the G7 contemplates its path forward amid increasing global volatility, the imperative for cooperation and strategic investment in both emerging technologies and traditional sectors becomes ever clearer. The intricate balance between ensuring national economic security and fostering open economic cooperation will shape the resilience of the global order in the years ahead.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3, 4, 5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5 </w:t>
      </w:r>
      <w:r/>
    </w:p>
    <w:p>
      <w:pPr>
        <w:pStyle w:val="ListNumber"/>
        <w:spacing w:line="240" w:lineRule="auto"/>
        <w:ind w:left="720"/>
      </w:pPr>
      <w:r/>
      <w:r>
        <w:t xml:space="preserve">Paragraph 6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https://www.bcg.com/publications/2025/as-globalization-weakens-cooperation-gains-value</w:t>
        </w:r>
      </w:hyperlink>
      <w:r>
        <w:t xml:space="preserve"> - Please view link - unable to able to access data</w:t>
      </w:r>
      <w:r/>
    </w:p>
    <w:p>
      <w:pPr>
        <w:pStyle w:val="ListNumber"/>
        <w:spacing w:line="240" w:lineRule="auto"/>
        <w:ind w:left="720"/>
      </w:pPr>
      <w:r/>
      <w:hyperlink r:id="rId11">
        <w:r>
          <w:rPr>
            <w:color w:val="0000EE"/>
            <w:u w:val="single"/>
          </w:rPr>
          <w:t>https://www.reuters.com/world/g7-leaders-discuss-more-steps-level-china-playing-field-us-official-says-2024-06-14/</w:t>
        </w:r>
      </w:hyperlink>
      <w:r>
        <w:t xml:space="preserve"> - G7 leaders are deliberating additional measures to ensure fair trade practices with China and safeguard economic security, a senior U.S. official stated. This discussion highlights a unified stance among G7 countries against China's non-market policies and practices that have long been considered unfair and anti-competitive. The U.S. criticizes China's economic policies and subsidies for creating global spillovers and overcapacity that harm industries such as solar, wind, electric vehicles, batteries, medical devices, semiconductors, and steel, leading to supply chain dependencies. The U.S. and its G7 allies, including the EU, are investing in more diversified and resilient supply chains and have already raised tariffs on various sectors, including electric vehicles. The official emphasized that while the goal is not to hinder China's economic growth, there is a firm commitment to ensuring fair competition and protecting workers from China's unfair practices, with a strong expectation of unity within the G7 on this front.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https://www.reuters.com/markets/g7-needs-stand-united-chinese-overcapacity-france-2024-05-22/</w:t>
        </w:r>
      </w:hyperlink>
      <w:r>
        <w:t xml:space="preserve"> - French Finance Minister Bruno Le Maire emphasized the need for unity among the Group of Seven (G7) economic powers to address the issue of China's overcapacity in key industries, particularly electric car batteries. With China's excess capacity resulting in a flood of imports into Europe, Le Maire plans to call for a rebalancing of trade relations with China during the upcoming G7 meeting in northern Italy. While France advocates for a collective stance, there is a noted divergence in approach as Germany remains cautious about jeopardizing its trade relations with China. Additionally, Le Maire highlighted the importance of forming a joint G7 position on the use of frozen Russian financial assets and expressed France's willingness to collaborate with the U.S. on a proposal to leverage these assets for loans to Ukraine. He also stressed the need for Europe to boost its economic growth to stay competitive amidst diverging economic trajectories with the United States. (</w:t>
      </w:r>
      <w:hyperlink r:id="rId14">
        <w:r>
          <w:rPr>
            <w:color w:val="0000EE"/>
            <w:u w:val="single"/>
          </w:rPr>
          <w:t>reuters.com</w:t>
        </w:r>
      </w:hyperlink>
      <w:r>
        <w:t>)</w:t>
      </w:r>
      <w:r/>
    </w:p>
    <w:p>
      <w:pPr>
        <w:pStyle w:val="ListNumber"/>
        <w:spacing w:line="240" w:lineRule="auto"/>
        <w:ind w:left="720"/>
      </w:pPr>
      <w:r/>
      <w:hyperlink r:id="rId15">
        <w:r>
          <w:rPr>
            <w:color w:val="0000EE"/>
            <w:u w:val="single"/>
          </w:rPr>
          <w:t>https://www.csis.org/analysis/reimagined-g7</w:t>
        </w:r>
      </w:hyperlink>
      <w:r>
        <w:t xml:space="preserve"> - The article discusses the evolving role of the G7 in global governance, emphasizing the need for the group to adapt to contemporary challenges. It highlights the decline in the G7's share of global GDP and the necessity to include new members like Australia and South Korea to enhance its effectiveness. The piece also underscores the importance of a consistent, consensus-based agenda and formal consultation mechanisms with other global entities to maintain legitimacy and address pressing global issues effectively. (</w:t>
      </w:r>
      <w:hyperlink r:id="rId16">
        <w:r>
          <w:rPr>
            <w:color w:val="0000EE"/>
            <w:u w:val="single"/>
          </w:rPr>
          <w:t>csis.org</w:t>
        </w:r>
      </w:hyperlink>
      <w:r>
        <w:t>)</w:t>
      </w:r>
      <w:r/>
    </w:p>
    <w:p>
      <w:pPr>
        <w:pStyle w:val="ListNumber"/>
        <w:spacing w:line="240" w:lineRule="auto"/>
        <w:ind w:left="720"/>
      </w:pPr>
      <w:r/>
      <w:hyperlink r:id="rId17">
        <w:r>
          <w:rPr>
            <w:color w:val="0000EE"/>
            <w:u w:val="single"/>
          </w:rPr>
          <w:t>https://www.crisisgroup.org/global/sb10-seven-priorities-g7-2023</w:t>
        </w:r>
      </w:hyperlink>
      <w:r>
        <w:t xml:space="preserve"> - This article outlines seven key priorities for the G7 in 2023, focusing on managing economic stress, addressing global growth slowdowns, and balancing national security with open economies. It highlights the challenges posed by liquidity constraints, the decline in global growth projections, and the need for G7 members to coordinate on economic security while maintaining a well-functioning international rules-based system. (</w:t>
      </w:r>
      <w:hyperlink r:id="rId18">
        <w:r>
          <w:rPr>
            <w:color w:val="0000EE"/>
            <w:u w:val="single"/>
          </w:rPr>
          <w:t>crisisgroup.org</w:t>
        </w:r>
      </w:hyperlink>
      <w:r>
        <w:t>)</w:t>
      </w:r>
      <w:r/>
    </w:p>
    <w:p>
      <w:pPr>
        <w:pStyle w:val="ListNumber"/>
        <w:spacing w:line="240" w:lineRule="auto"/>
        <w:ind w:left="720"/>
      </w:pPr>
      <w:r/>
      <w:hyperlink r:id="rId19">
        <w:r>
          <w:rPr>
            <w:color w:val="0000EE"/>
            <w:u w:val="single"/>
          </w:rPr>
          <w:t>https://www.chathamhouse.org/2023/05/five-priorities-g7-strengthen-economic-security</w:t>
        </w:r>
      </w:hyperlink>
      <w:r>
        <w:t xml:space="preserve"> - The article presents five priorities for the G7 to enhance economic security, including managing trade-offs between economics and national security, focusing on coordination rather than joint instruments, and engaging with the Global South. It emphasizes the importance of balancing competition and cooperation for critical minerals and the need for coordinated action to address economic coercion and strengthen supply chain resilience. (</w:t>
      </w:r>
      <w:hyperlink r:id="rId20">
        <w:r>
          <w:rPr>
            <w:color w:val="0000EE"/>
            <w:u w:val="single"/>
          </w:rPr>
          <w:t>chathamhouse.org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cg.com/publications/2025/as-globalization-weakens-cooperation-gains-value" TargetMode="External"/><Relationship Id="rId11" Type="http://schemas.openxmlformats.org/officeDocument/2006/relationships/hyperlink" Target="https://www.reuters.com/world/g7-leaders-discuss-more-steps-level-china-playing-field-us-official-says-2024-06-14/" TargetMode="External"/><Relationship Id="rId12" Type="http://schemas.openxmlformats.org/officeDocument/2006/relationships/hyperlink" Target="https://www.reuters.com/world/g7-leaders-discuss-more-steps-level-china-playing-field-us-official-says-2024-06-14/?utm_source=openai" TargetMode="External"/><Relationship Id="rId13" Type="http://schemas.openxmlformats.org/officeDocument/2006/relationships/hyperlink" Target="https://www.reuters.com/markets/g7-needs-stand-united-chinese-overcapacity-france-2024-05-22/" TargetMode="External"/><Relationship Id="rId14" Type="http://schemas.openxmlformats.org/officeDocument/2006/relationships/hyperlink" Target="https://www.reuters.com/markets/g7-needs-stand-united-chinese-overcapacity-france-2024-05-22/?utm_source=openai" TargetMode="External"/><Relationship Id="rId15" Type="http://schemas.openxmlformats.org/officeDocument/2006/relationships/hyperlink" Target="https://www.csis.org/analysis/reimagined-g7" TargetMode="External"/><Relationship Id="rId16" Type="http://schemas.openxmlformats.org/officeDocument/2006/relationships/hyperlink" Target="https://www.csis.org/analysis/reimagined-g7?utm_source=openai" TargetMode="External"/><Relationship Id="rId17" Type="http://schemas.openxmlformats.org/officeDocument/2006/relationships/hyperlink" Target="https://www.crisisgroup.org/global/sb10-seven-priorities-g7-2023" TargetMode="External"/><Relationship Id="rId18" Type="http://schemas.openxmlformats.org/officeDocument/2006/relationships/hyperlink" Target="https://www.crisisgroup.org/global/sb10-seven-priorities-g7-2023?utm_source=openai" TargetMode="External"/><Relationship Id="rId19" Type="http://schemas.openxmlformats.org/officeDocument/2006/relationships/hyperlink" Target="https://www.chathamhouse.org/2023/05/five-priorities-g7-strengthen-economic-security" TargetMode="External"/><Relationship Id="rId20" Type="http://schemas.openxmlformats.org/officeDocument/2006/relationships/hyperlink" Target="https://www.chathamhouse.org/2023/05/five-priorities-g7-strengthen-economic-secur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