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maintains tight rare earth export controls despite US trade truce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Despite a recent 90-day trade truce with the United States, China is not relaxing its rigid control over rare earth exports, a strategic move that maintains its leverage amid an increasingly competitive political landscape. The trade agreement, reached in Geneva, aimed at rolling back tariffs imposed during the trade war, yet there remains significant ambiguity regarding China's commitment to lift its export restrictions on critical rare earth minerals. These minerals are essential for a variety of technologies, including smartphones, electric vehicles, and advanced weapons systems, with China dominating around 61% of global rare earth production and an extraordinary 92% of refining capacity.</w:t>
      </w:r>
      <w:r/>
    </w:p>
    <w:p>
      <w:r/>
      <w:r>
        <w:t>The trade agreement stipulated that China would suspend or eliminate some non-tariff countermeasures, leading many to believe this includes the recent rare earth export controls enforced as retaliation against U.S. tariffs. U.S. Trade Representative Jamieson Greer, upon returning from trade discussions, expressed optimism, claiming, "Yep, the Chinese have agreed to remove those countermeasures." However, experts have voiced skepticism regarding the actual implementation of these claims. Jon Hykawy, president of Stormcrow Capital, suggests that Greer’s pronouncement reflects more of a hope than a reality, indicating that China might be steadfast in reinforcing its control to ensure a stable supply for its domestic needs.</w:t>
      </w:r>
      <w:r/>
    </w:p>
    <w:p>
      <w:r/>
      <w:r>
        <w:t>Recent developments confirm this stance. Following the Geneva talks, while China did remove some American companies from its dual-use export control list, there was a conspicuous absence of any announcement regarding the rare earth controls. Instead, China’s Commerce Ministry has intensified its crackdown on the smuggling of critical minerals and convened discussions aimed at strengthening oversight of mineral production and supply chains.</w:t>
      </w:r>
      <w:r/>
    </w:p>
    <w:p>
      <w:r/>
      <w:r>
        <w:t>This new licensing regime, introduced in April, necessitates government approval for each shipment of rare earth materials. Such measures have resulted in significant delays, causing distress among industries reliant on these materials, including automotive and defense sectors, with companies like Volkswagen experiencing shipping holdups. Gracelin Baskaran of the Center for Strategic and International Studies noted that the licensing policy is strategically designed to grant China the upper hand in future negotiations; it allows Beijing the discretion to withhold licenses, effectively using the system as leverage against American interests.</w:t>
      </w:r>
      <w:r/>
    </w:p>
    <w:p>
      <w:r/>
      <w:r>
        <w:t>As companies continue to navigate the complexities of China’s export regulations, some, such as a few rare earth magnet producers, have reported receiving licenses under stringent conditions, indicating that these rules are indeed operational. However, the lengthy approval process—taking as many as 45 working days—could severely hamper the capacity of U.S. defense contractors to procure essential materials in a timely manner. Thomas Kruemmer of Ginger International Trade and Investment emphasised that the stringent nature of this licensing could further complicate matters for U.S. defence firms, potentially stalling their operations considerably.</w:t>
      </w:r>
      <w:r/>
    </w:p>
    <w:p>
      <w:r/>
      <w:r>
        <w:t>In addition to its rare earth strategies, China has reinforced its commitment to enhancing domestic manufacturing capabilities, as underscored by President Xi Jinping's recent calls for greater industrial self-sufficiency. While Western nations are increasingly aware of their reliance on Chinese supplies, transitioning away from this dependency in terms of processing capacity will require years of investment and development, especially in regions like Ukraine, which holds substantial mineral reserves yet lacks the refining infrastructure necessary to mitigate reliance on China.</w:t>
      </w:r>
      <w:r/>
    </w:p>
    <w:p>
      <w:r/>
      <w:r>
        <w:t>China’s utilisation of rare earths as a geopolitical weapon isn’t novel; instances in the past, such as the 2010 halt of shipments to Japan over territorial disputes, illustrate this strategic leverage well. Today, as global supply chains grapple with the ramifications of these trade tensions, the demand for rare earths—notably lithium, cobalt, and gallium—increases. The uncertainty surrounding exports further complicates the landscape, prompting Western countries to expedite efforts toward establishing alternative supply chains for these crucial resources.</w:t>
      </w:r>
      <w:r/>
    </w:p>
    <w:p>
      <w:r/>
      <w:r>
        <w:t>As tensions continue to simmer between the U.S. and China, the ability of Western industries to adapt and evolve in response to these geopolitical manoeuvrings will be put to the test. The stakes are high, and the long-term implications for global supply chains and the broader economy hang in the balance, making the careful scrutiny of China's moves essential in the coming months.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3: </w:t>
      </w:r>
      <w:hyperlink r:id="rId9">
        <w:r>
          <w:rPr>
            <w:color w:val="0000EE"/>
            <w:u w:val="single"/>
          </w:rPr>
          <w:t>[1]</w:t>
        </w:r>
      </w:hyperlink>
      <w:r/>
    </w:p>
    <w:p>
      <w:pPr>
        <w:pStyle w:val="ListNumber"/>
        <w:spacing w:line="240" w:lineRule="auto"/>
        <w:ind w:left="720"/>
      </w:pPr>
      <w:r/>
      <w:r>
        <w:t xml:space="preserve">Paragraph 4: </w:t>
      </w:r>
      <w:hyperlink r:id="rId9">
        <w:r>
          <w:rPr>
            <w:color w:val="0000EE"/>
            <w:u w:val="single"/>
          </w:rPr>
          <w:t>[1]</w:t>
        </w:r>
      </w:hyperlink>
      <w:r>
        <w:t xml:space="preserve">, </w:t>
      </w:r>
      <w:hyperlink r:id="rId11">
        <w:r>
          <w:rPr>
            <w:color w:val="0000EE"/>
            <w:u w:val="single"/>
          </w:rPr>
          <w:t>[4]</w:t>
        </w:r>
      </w:hyperlink>
      <w:r/>
    </w:p>
    <w:p>
      <w:pPr>
        <w:pStyle w:val="ListNumber"/>
        <w:spacing w:line="240" w:lineRule="auto"/>
        <w:ind w:left="720"/>
      </w:pPr>
      <w:r/>
      <w:r>
        <w:t xml:space="preserve">Paragraph 5: </w:t>
      </w:r>
      <w:hyperlink r:id="rId10">
        <w:r>
          <w:rPr>
            <w:color w:val="0000EE"/>
            <w:u w:val="single"/>
          </w:rPr>
          <w:t>[2]</w:t>
        </w:r>
      </w:hyperlink>
      <w:r>
        <w:t xml:space="preserve">, </w:t>
      </w:r>
      <w:hyperlink r:id="rId12">
        <w:r>
          <w:rPr>
            <w:color w:val="0000EE"/>
            <w:u w:val="single"/>
          </w:rPr>
          <w:t>[3]</w:t>
        </w:r>
      </w:hyperlink>
      <w:r/>
    </w:p>
    <w:p>
      <w:pPr>
        <w:pStyle w:val="ListNumber"/>
        <w:spacing w:line="240" w:lineRule="auto"/>
        <w:ind w:left="720"/>
      </w:pPr>
      <w:r/>
      <w:r>
        <w:t xml:space="preserve">Paragraph 6: </w:t>
      </w:r>
      <w:hyperlink r:id="rId9">
        <w:r>
          <w:rPr>
            <w:color w:val="0000EE"/>
            <w:u w:val="single"/>
          </w:rPr>
          <w:t>[1]</w:t>
        </w:r>
      </w:hyperlink>
      <w:r>
        <w:t xml:space="preserve">, </w:t>
      </w:r>
      <w:hyperlink r:id="rId12">
        <w:r>
          <w:rPr>
            <w:color w:val="0000EE"/>
            <w:u w:val="single"/>
          </w:rPr>
          <w:t>[3]</w:t>
        </w:r>
      </w:hyperlink>
      <w:r/>
    </w:p>
    <w:p>
      <w:pPr>
        <w:pStyle w:val="ListNumber"/>
        <w:spacing w:line="240" w:lineRule="auto"/>
        <w:ind w:left="720"/>
      </w:pPr>
      <w:r/>
      <w:r>
        <w:t xml:space="preserve">Paragraph 7: </w:t>
      </w:r>
      <w:hyperlink r:id="rId10">
        <w:r>
          <w:rPr>
            <w:color w:val="0000EE"/>
            <w:u w:val="single"/>
          </w:rPr>
          <w:t>[2]</w:t>
        </w:r>
      </w:hyperlink>
      <w:r>
        <w:t xml:space="preserve">, </w:t>
      </w:r>
      <w:hyperlink r:id="rId13">
        <w:r>
          <w:rPr>
            <w:color w:val="0000EE"/>
            <w:u w:val="single"/>
          </w:rPr>
          <w:t>[6]</w:t>
        </w:r>
      </w:hyperlink>
      <w:r/>
    </w:p>
    <w:p>
      <w:pPr>
        <w:pStyle w:val="ListNumber"/>
        <w:spacing w:line="240" w:lineRule="auto"/>
        <w:ind w:left="720"/>
      </w:pPr>
      <w:r/>
      <w:r>
        <w:t xml:space="preserve">Paragraph 8: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p>
    <w:p>
      <w:pPr>
        <w:pStyle w:val="ListNumber"/>
        <w:spacing w:line="240" w:lineRule="auto"/>
        <w:ind w:left="720"/>
      </w:pPr>
      <w:r/>
      <w:r>
        <w:t xml:space="preserve">Paragraph 9: </w:t>
      </w:r>
      <w:hyperlink r:id="rId9">
        <w:r>
          <w:rPr>
            <w:color w:val="0000EE"/>
            <w:u w:val="single"/>
          </w:rPr>
          <w:t>[1]</w:t>
        </w:r>
      </w:hyperlink>
      <w:r>
        <w:t xml:space="preserve">, </w:t>
      </w:r>
      <w:hyperlink r:id="rId11">
        <w:r>
          <w:rPr>
            <w:color w:val="0000EE"/>
            <w:u w:val="single"/>
          </w:rPr>
          <w:t>[4]</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https://kesq.com/money/cnn-business-consumer/2025/05/19/china-isnt-getting-rid-of-its-controls-over-rare-earths-despite-trade-truce-with-us/</w:t>
        </w:r>
      </w:hyperlink>
      <w:r>
        <w:t xml:space="preserve"> - Please view link - unable to able to access data</w:t>
      </w:r>
      <w:r/>
    </w:p>
    <w:p>
      <w:pPr>
        <w:pStyle w:val="ListNumber"/>
        <w:spacing w:line="240" w:lineRule="auto"/>
        <w:ind w:left="720"/>
      </w:pPr>
      <w:r/>
      <w:hyperlink r:id="rId10">
        <w:r>
          <w:rPr>
            <w:color w:val="0000EE"/>
            <w:u w:val="single"/>
          </w:rPr>
          <w:t>https://www.ft.com/content/81ba803e-9cce-4752-8432-4dde4e77c691</w:t>
        </w:r>
      </w:hyperlink>
      <w:r>
        <w:t xml:space="preserve"> - China's recent export restrictions on seven rare earth elements and permanent magnets—critical for electric vehicles, wind turbines, robots, and military equipment—are creating significant concerns for global supply chains. Although Beijing's commerce ministry has started approving some export licenses, the slow approval process is causing delays, especially in Europe and the U.S. The controls were implemented in response to U.S. President Trump's sweeping tariffs in early April and require exporters to certify non-military use and prevent re-export to the U.S. Companies like Tesla, Ford, Lockheed Martin, and Volkswagen are already feeling the pressure, with some shipments approved but insufficient to meet growing demand. The Chinese bureaucracy is struggling to manage the flood of license applications, adding to the uncertainty. Industry experts believe China is using its dominance in rare earths as geopolitical leverage amid ongoing trade tensions. Despite reassurances from some exporters and expectations of more approvals due to the U.S.-China 90-day ceasefire on tariffs, the lack of clarity continues to hinder business operations. The situation is expected to accelerate efforts by Western nations to reduce reliance on Chinese-supplied rare earth materials.</w:t>
      </w:r>
      <w:r/>
    </w:p>
    <w:p>
      <w:pPr>
        <w:pStyle w:val="ListNumber"/>
        <w:spacing w:line="240" w:lineRule="auto"/>
        <w:ind w:left="720"/>
      </w:pPr>
      <w:r/>
      <w:hyperlink r:id="rId12">
        <w:r>
          <w:rPr>
            <w:color w:val="0000EE"/>
            <w:u w:val="single"/>
          </w:rPr>
          <w:t>https://www.ft.com/content/df62a6ca-cfa2-4f37-8213-82b03ba61fee</w:t>
        </w:r>
      </w:hyperlink>
      <w:r>
        <w:t xml:space="preserve"> - The article emphasizes that while the U.S.-Ukraine minerals deal symbolizes strategic cooperation, the true challenge lies not in mining rare earths but in refining them—a process dominated by China. Ukraine holds significant reserves of vital minerals like rare earths, lithium, and titanium, which are crucial for technologies such as AI, electric vehicles, and defense systems. However, it lacks the industrial infrastructure needed for refining. China's strategic investments over the past two decades have secured its control over global mineral processing—accounting for 90% of rare earth refining and significant shares of lithium and cobalt. The U.S.’s reliance on Chinese processing is highlighted by cases like MP Materials in California and Japan’s magnet industry, both of which depend heavily on China. Transitioning processing capacity to countries like Ukraine will take years and require overhauls of global supply chains. As the global economy shifts from oil to metals, securing mineral supply chains through refining capacity is critical. China’s head start in investing across the Global South further complicates U.S. efforts. The article concludes that refining, not just extraction, is essential for reducing U.S. dependence on China for critical minerals.</w:t>
      </w:r>
      <w:r/>
    </w:p>
    <w:p>
      <w:pPr>
        <w:pStyle w:val="ListNumber"/>
        <w:spacing w:line="240" w:lineRule="auto"/>
        <w:ind w:left="720"/>
      </w:pPr>
      <w:r/>
      <w:hyperlink r:id="rId11">
        <w:r>
          <w:rPr>
            <w:color w:val="0000EE"/>
            <w:u w:val="single"/>
          </w:rPr>
          <w:t>https://www.ft.com/content/7485a549-4648-4c1b-885a-07b9616cf589</w:t>
        </w:r>
      </w:hyperlink>
      <w:r>
        <w:t xml:space="preserve"> - Chinese President Xi Jinping has intensified his call for industrial self-sufficiency, emphasizing the importance of strengthening domestic manufacturing as a means to reduce reliance on foreign imports. During a visit to a historic factory in Henan province, Xi highlighted China’s transformation into the world’s largest manufacturing country and stressed the need for continued development in key technologies through innovation and integration with academic research. His remarks follow a temporary easing of trade tensions with the United States, which had seen tariffs as high as 145%. Despite economists' recommendations for shifting towards boosting domestic consumption to balance economic growth and reduce trade imbalances, Xi reaffirmed the nation’s commitment to industrial output. The "Made in China 2025" initiative, aimed at dominating high-tech industries such as electric vehicles and robotics, remains central to this strategy. While Beijing has introduced some economic measures to stimulate consumption, experts note the absence of deep structural reforms. China's manufacturing sector contributes nearly 29% of global value-added output, far exceeding other major economies. Foreign business groups continue to criticize Beijing’s preferential treatment of domestic firms, which has further strained international trade relations.</w:t>
      </w:r>
      <w:r/>
    </w:p>
    <w:p>
      <w:pPr>
        <w:pStyle w:val="ListNumber"/>
        <w:spacing w:line="240" w:lineRule="auto"/>
        <w:ind w:left="720"/>
      </w:pPr>
      <w:r/>
      <w:hyperlink r:id="rId14">
        <w:r>
          <w:rPr>
            <w:color w:val="0000EE"/>
            <w:u w:val="single"/>
          </w:rPr>
          <w:t>https://www.ft.com/content/d9656820-0b3e-46e7-97c9-b6684d558776</w:t>
        </w:r>
      </w:hyperlink>
      <w:r>
        <w:t xml:space="preserve"> - This article evaluates the potential decline of the U.S. dollar's global dominance, exacerbated by Donald Trump’s policies. Despite Trump proclaiming the dollar's global status as vital, his confrontational trade stance and unpredictable governance have eroded international trust. Historically, U.S. leadership in currency and economic stability fulfilled the Kindleberger criteria for global economic order—open trade, monetary stability, and a lender of last resort. Though the dollar faces challenges, no viable alternative has emerged. The Chinese renminbi struggles with capital controls and political constraints, while the euro is hampered by the EU's lack of political unity and financial integration. Consequently, possible future scenarios include a transformed Eurozone or China as currency hegemon, a fragmented multi-currency system, or continued dollar dominance despite U.S. instability. The endurance of the dollar, supported by network effects, may rest on the absence of better options rather than deliberate preference. Wolf concludes that though an impaired dollar hegemon might prevail, it reflects a troubling global economic leadership vacuum.</w:t>
      </w:r>
      <w:r/>
    </w:p>
    <w:p>
      <w:pPr>
        <w:pStyle w:val="ListNumber"/>
        <w:spacing w:line="240" w:lineRule="auto"/>
        <w:ind w:left="720"/>
      </w:pPr>
      <w:r/>
      <w:hyperlink r:id="rId13">
        <w:r>
          <w:rPr>
            <w:color w:val="0000EE"/>
            <w:u w:val="single"/>
          </w:rPr>
          <w:t>https://www.reuters.com/business/us-tariffs-dampen-mood-global-exporters-study-shows-2025-05-20/</w:t>
        </w:r>
      </w:hyperlink>
      <w:r>
        <w:t xml:space="preserve"> - A recent global survey by Allianz Trade reveals that new U.S. tariffs have significantly dampened global exporter sentiment, with 42% of companies now anticipating a substantial drop in export revenues. This is a dramatic increase from just 5% before the announcement of wide-ranging tariffs by President Donald Trump on April 2, dubbed 'Liberation Day'. The survey, conducted in March and April among 4,500 companies across Germany, France, Italy, Spain, Poland, Britain, the U.S., Singapore, and China, projects global export losses of $305 billion in 2025. Germany, known for its export-driven economy, is particularly affected, with 39% of German firms expecting revenue declines. Additionally, German businesses expressed higher concerns over geopolitical risks and protectionism—35% compared to an average of 29% in other nations. Allianz Trade CEO Aylin Somersan Coqui highlighted the enduring uncertainty and trade fragmentation that exporters are likely to face moving forward.</w:t>
      </w:r>
      <w:r/>
    </w:p>
    <w:p>
      <w:pPr>
        <w:pStyle w:val="ListNumber"/>
        <w:spacing w:line="240" w:lineRule="auto"/>
        <w:ind w:left="720"/>
      </w:pPr>
      <w:r/>
      <w:hyperlink r:id="rId16">
        <w:r>
          <w:rPr>
            <w:color w:val="0000EE"/>
            <w:u w:val="single"/>
          </w:rPr>
          <w:t>https://www.reuters.com/world/china-us-90-day-tariff-truce-should-be-extended-global-times-says-2025-05-16/</w:t>
        </w:r>
      </w:hyperlink>
      <w:r>
        <w:t xml:space="preserve"> - The recent 90-day tariff truce between the United States and China, agreed upon during trade talks in Geneva, has been deemed too short by China's state-backed newspaper, the Global Times. The agreement involves the U.S. reducing tariffs on Chinese goods from 145% to 30% and China lowering tariffs on U.S. imports from 125% to 10%. China also pledged to pause or eliminate non-tariff countermeasures, including halting the addition of U.S. companies to restrictive trade lists and lifting export controls set after April 2. However, details on the implementation, especially regarding non-tariff barriers and rare earth export restrictions, remain unclear. Analysts believe China prefers to retain flexibility and may only partially fulfill its pledges. U.S. and Chinese envoys recently met on the sidelines of an APEC meeting in South Korea, though no specifics were released. Chinese envoy Li Chenggang also called for joint action against trade disruption tactics, indirectly addressing the use of tariffs. The Global Times has urged an extension of the truce to support sustained cooperation, indicating China’s openness to ongoing negotiations.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esq.com/money/cnn-business-consumer/2025/05/19/china-isnt-getting-rid-of-its-controls-over-rare-earths-despite-trade-truce-with-us/" TargetMode="External"/><Relationship Id="rId10" Type="http://schemas.openxmlformats.org/officeDocument/2006/relationships/hyperlink" Target="https://www.ft.com/content/81ba803e-9cce-4752-8432-4dde4e77c691" TargetMode="External"/><Relationship Id="rId11" Type="http://schemas.openxmlformats.org/officeDocument/2006/relationships/hyperlink" Target="https://www.ft.com/content/7485a549-4648-4c1b-885a-07b9616cf589" TargetMode="External"/><Relationship Id="rId12" Type="http://schemas.openxmlformats.org/officeDocument/2006/relationships/hyperlink" Target="https://www.ft.com/content/df62a6ca-cfa2-4f37-8213-82b03ba61fee" TargetMode="External"/><Relationship Id="rId13" Type="http://schemas.openxmlformats.org/officeDocument/2006/relationships/hyperlink" Target="https://www.reuters.com/business/us-tariffs-dampen-mood-global-exporters-study-shows-2025-05-20/" TargetMode="External"/><Relationship Id="rId14" Type="http://schemas.openxmlformats.org/officeDocument/2006/relationships/hyperlink" Target="https://www.ft.com/content/d9656820-0b3e-46e7-97c9-b6684d558776"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china-us-90-day-tariff-truce-should-be-extended-global-times-says-2025-05-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