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leaders sharpen geopolitical radar to navigate rising economic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multifaceted business environment, where economic nationalism and geopolitical tensions are increasingly prominent, leaders of multinational companies are being called to enhance their decision-making capabilities through a refined understanding of geopolitical dynamics. This heightened need for agility and foresight demands the development of a robust 'geopolitical radar'—a conceptual framework for identifying and managing risks stemming from the complexities of international relations.</w:t>
      </w:r>
      <w:r/>
    </w:p>
    <w:p>
      <w:r/>
      <w:r>
        <w:t>Historically, businesses have often relied on reactive assessments of geopolitical risks, drawing from past experiences to inform their strategies. However, the evolving landscape suggests that such an approach is no longer sufficient. As outlined in a recent white paper produced collaboratively by IMD, Boston Consulting Group, and the World Economic Forum, there is a pressing need to shift towards a more proactive methodology. This entails continuous monitoring and scenario planning that recognise not just immediate risks, but also long-term geopolitical trends and their potential implications for global trade, investment, and innovation.</w:t>
      </w:r>
      <w:r/>
    </w:p>
    <w:p>
      <w:r/>
      <w:r>
        <w:t>The white paper identifies key strategies that companies are implementing to improve their geopolitical radar. These strategies include enhancing the understanding of geopolitical currents, reflecting on internal structures that enable timely decision-making, and viewing geopolitical challenges as opportunities for strategic advantage, rather than merely risks to be mitigated. Interviews with top executives reveal a consensus on the necessity of building internal capacities that allow firms to act swiftly on geopolitical insights. Rather than relegating this responsibility to a select few, successful companies are decentralising this function, empowering teams across various levels to engage with and respond to geopolitical information.</w:t>
      </w:r>
      <w:r/>
    </w:p>
    <w:p>
      <w:r/>
      <w:r>
        <w:t>Further highlighting the connection between geopolitics and economic performance, recent studies indicate that geopolitical actions can have substantial financial repercussions. For instance, research from the Federal Reserve Bank of New York showed that U.S. export restrictions on specific technologies resulted in a staggering $130 billion decline in stock market valuations for the affected American firms. This stark statistic serves as a potent reminder of the tangible impact that geopolitical decisions can have on a company's financial health.</w:t>
      </w:r>
      <w:r/>
    </w:p>
    <w:p>
      <w:r/>
      <w:r>
        <w:t>Moreover, the geopolitical landscape is rapidly reshaping foreign direct investment patterns. Events such as Russia's invasion of Ukraine have triggered significant shifts in global investment, leading countries to reorganise along new geopolitical lines. This fragmentation translates into an environment marked by uncertainty and unpredictability, which business leaders must navigate adeptly to safeguard their organisations' interests.</w:t>
      </w:r>
      <w:r/>
    </w:p>
    <w:p>
      <w:r/>
      <w:r>
        <w:t>In light of these developments, the transition from globalisation to a more regionally focused manufacturing paradigm is becoming evident. As companies reassess their supply chains, many are opting to relocate production closer to home markets, particularly within North America, spurred by the reconfiguration of trade dynamics. While this strategy offers the potential for increased resilience against geopolitical shocks, it also implies challenges, including higher operational costs and the prospect of inflation arising from a more localised production approach.</w:t>
      </w:r>
      <w:r/>
    </w:p>
    <w:p>
      <w:r/>
      <w:r>
        <w:t xml:space="preserve">Ultimately, cultivating a strong geopolitical radar may provide firms with a substantial competitive edge. By adeptly interpreting the ongoing shifts in the geopolitical landscape, businesses can better align their strategies with emerging opportunities, hounding not just for protection but for proactive engagement in a complex global scenario. As the world's political and economic fault lines continue to evolve, companies that embrace this vision may find themselves more resilient and adaptable in the face of future challenges.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https://www.imd.org/beta-ibyimd/geopolitics-geopolitical-radar-to-guide-global-business/</w:t>
        </w:r>
      </w:hyperlink>
      <w:r>
        <w:t xml:space="preserve"> - Please view link - unable to able to access data</w:t>
      </w:r>
      <w:r/>
    </w:p>
    <w:p>
      <w:pPr>
        <w:pStyle w:val="ListNumber"/>
        <w:spacing w:line="240" w:lineRule="auto"/>
        <w:ind w:left="720"/>
      </w:pPr>
      <w:r/>
      <w:hyperlink r:id="rId9">
        <w:r>
          <w:rPr>
            <w:color w:val="0000EE"/>
            <w:u w:val="single"/>
          </w:rPr>
          <w:t>https://www.imd.org/beta-ibyimd/geopolitics-geopolitical-radar-to-guide-global-business/</w:t>
        </w:r>
      </w:hyperlink>
      <w:r>
        <w:t xml:space="preserve"> - This article discusses the necessity for business leaders with extensive cross-border operations to develop a robust 'geopolitical radar' to navigate the challenges posed by rising economic nationalism and intensifying global rivalries. It emphasizes the importance of shifting from reactive, experience-based assessments of geopolitical risks to proactive, forward-looking tracking of geopolitical dynamics, supported by rigorous scenario planning. The piece highlights a white paper, a collaboration between IMD, Boston Consulting Group, and the World Economic Forum, which examines how firms are enhancing their detection, understanding, and assessment of emerging geopolitical factors over the past decade.</w:t>
      </w:r>
      <w:r/>
    </w:p>
    <w:p>
      <w:pPr>
        <w:pStyle w:val="ListNumber"/>
        <w:spacing w:line="240" w:lineRule="auto"/>
        <w:ind w:left="720"/>
      </w:pPr>
      <w:r/>
      <w:hyperlink r:id="rId10">
        <w:r>
          <w:rPr>
            <w:color w:val="0000EE"/>
            <w:u w:val="single"/>
          </w:rPr>
          <w:t>https://www.weforum.org/publications/from-blind-spots-to-insights-enhancing-geopolitical-radar-to-guide-global-business/</w:t>
        </w:r>
      </w:hyperlink>
      <w:r>
        <w:t xml:space="preserve"> - This white paper, produced by the World Economic Forum in collaboration with IMD Business School and Boston Consulting Group, explores how multinational companies are developing and deploying their 'geopolitical radar' and 'geopolitical sonar' to better understand and navigate geopolitical events. It identifies six key 'payoffs' for international businesses that effectively navigate geopolitical currents, emphasizing the critical link between geopolitics and international trade, investment, innovation, and the movement of data, people, and ideas across borders.</w:t>
      </w:r>
      <w:r/>
    </w:p>
    <w:p>
      <w:pPr>
        <w:pStyle w:val="ListNumber"/>
        <w:spacing w:line="240" w:lineRule="auto"/>
        <w:ind w:left="720"/>
      </w:pPr>
      <w:r/>
      <w:hyperlink r:id="rId11">
        <w:r>
          <w:rPr>
            <w:color w:val="0000EE"/>
            <w:u w:val="single"/>
          </w:rPr>
          <w:t>https://www.weforum.org/stories/2025/01/geopolitical-radar-critical-global-businesses-develop/</w:t>
        </w:r>
      </w:hyperlink>
      <w:r>
        <w:t xml:space="preserve"> - This article underscores the importance of a strong 'geopolitical radar' for global businesses to avoid risks and gain a competitive edge. It discusses how companies can move beyond focusing solely on immediate risks and instead understand the underlying drivers of geopolitical change. The piece highlights lessons from interviews with executives from multinational corporations, emphasizing the need for internal structures that empower the right people to act on geopolitical data and viewing geopolitics as an opportunity, not just a risk.</w:t>
      </w:r>
      <w:r/>
    </w:p>
    <w:p>
      <w:pPr>
        <w:pStyle w:val="ListNumber"/>
        <w:spacing w:line="240" w:lineRule="auto"/>
        <w:ind w:left="720"/>
      </w:pPr>
      <w:r/>
      <w:hyperlink r:id="rId12">
        <w:r>
          <w:rPr>
            <w:color w:val="0000EE"/>
            <w:u w:val="single"/>
          </w:rPr>
          <w:t>https://www.imd.org/ibyimd/geopolitics/successfully-navigating-geopolitical-rivalry-requires-a-robust-geopolitical-radar/</w:t>
        </w:r>
      </w:hyperlink>
      <w:r>
        <w:t xml:space="preserve"> - This article discusses the necessity for firms to build an effective 'geopolitical radar' to navigate today's volatile global landscape. It highlights how companies are affected by geopolitical disruptions, such as trade wars, sanctions, and supply chain reconfigurations. The piece references a study by the Federal Reserve Bank of New York, which found that U.S. export restrictions on certain technologies led to a $130 billion decline in stock market valuations for affected American suppliers, emphasizing the need for proactive geopolitical strategies.</w:t>
      </w:r>
      <w:r/>
    </w:p>
    <w:p>
      <w:pPr>
        <w:pStyle w:val="ListNumber"/>
        <w:spacing w:line="240" w:lineRule="auto"/>
        <w:ind w:left="720"/>
      </w:pPr>
      <w:r/>
      <w:hyperlink r:id="rId13">
        <w:r>
          <w:rPr>
            <w:color w:val="0000EE"/>
            <w:u w:val="single"/>
          </w:rPr>
          <w:t>https://www.bloomberg.com/graphics/2023-geopolitical-investments-economic-shift/</w:t>
        </w:r>
      </w:hyperlink>
      <w:r>
        <w:t xml:space="preserve"> - This Bloomberg article analyzes how geopolitical tensions are reshaping global economic alliances. It highlights a shift in foreign direct investment (FDI) patterns, with significant movement of investments across geopolitical blocs in response to events like Russia's invasion of Ukraine. The piece discusses how countries are reorganizing into rival blocs, reflecting UN votes on the invasion, and how this fragmentation is leading to uncertainty and unpredictability in the global economy.</w:t>
      </w:r>
      <w:r/>
    </w:p>
    <w:p>
      <w:pPr>
        <w:pStyle w:val="ListNumber"/>
        <w:spacing w:line="240" w:lineRule="auto"/>
        <w:ind w:left="720"/>
      </w:pPr>
      <w:r/>
      <w:hyperlink r:id="rId14">
        <w:r>
          <w:rPr>
            <w:color w:val="0000EE"/>
            <w:u w:val="single"/>
          </w:rPr>
          <w:t>https://www.pictet.com/global/en/insights/geopolitical-landscape-and-economic-costs</w:t>
        </w:r>
      </w:hyperlink>
      <w:r>
        <w:t xml:space="preserve"> - This article examines the economic costs associated with a shifting geopolitical landscape, particularly focusing on the trend from globalization to regionalization. It discusses how the reshuffling of supply chains is leading to more localized manufacturing blocks, especially in North America, as U.S. multinational corporations move production closer to home markets. The piece also highlights the challenges and costs associated with rebuilding supply chains and the potential for higher inflation due to deglobalization.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md.org/beta-ibyimd/geopolitics-geopolitical-radar-to-guide-global-business/" TargetMode="External"/><Relationship Id="rId10" Type="http://schemas.openxmlformats.org/officeDocument/2006/relationships/hyperlink" Target="https://www.weforum.org/publications/from-blind-spots-to-insights-enhancing-geopolitical-radar-to-guide-global-business/" TargetMode="External"/><Relationship Id="rId11" Type="http://schemas.openxmlformats.org/officeDocument/2006/relationships/hyperlink" Target="https://www.weforum.org/stories/2025/01/geopolitical-radar-critical-global-businesses-develop/" TargetMode="External"/><Relationship Id="rId12" Type="http://schemas.openxmlformats.org/officeDocument/2006/relationships/hyperlink" Target="https://www.imd.org/ibyimd/geopolitics/successfully-navigating-geopolitical-rivalry-requires-a-robust-geopolitical-radar/" TargetMode="External"/><Relationship Id="rId13" Type="http://schemas.openxmlformats.org/officeDocument/2006/relationships/hyperlink" Target="https://www.bloomberg.com/graphics/2023-geopolitical-investments-economic-shift/" TargetMode="External"/><Relationship Id="rId14" Type="http://schemas.openxmlformats.org/officeDocument/2006/relationships/hyperlink" Target="https://www.pictet.com/global/en/insights/geopolitical-landscape-and-economic-cos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