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Us-China rare earth and tech export war escalates with COMAC sanctions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tensions between the United States and China have entered a new phase, marked by a significant escalation in what many are calling a "rare earth war." Following China's imposition of restrictions on critical mineral exports, the U.S. government has retaliated by suspending export licenses for essential technologies, particularly affecting sectors like aviation and semiconductors.</w:t>
      </w:r>
      <w:r/>
    </w:p>
    <w:p>
      <w:r/>
      <w:r>
        <w:t>Specifically, the U.S. Department of Commerce has blocked certain sales of technologies to China, notably to the Commercial Aircraft Corporation of China (COMAC). This state-owned manufacturer, which has aimed to break into the global aircraft market with its C919 jet, is heavily reliant on U.S. and European technologies, including crucial jet engine components produced in collaboration with companies like GE Aerospace. The C919's entry into service in 2023 was celebrated within China, but it highlighted the country's continued dependence on foreign suppliers. As experts point out, the demand for aircraft exceeds China’s current production capabilities, ensuring that for the foreseeable future, the industry will depend on established leaders like Boeing and Airbus.</w:t>
      </w:r>
      <w:r/>
    </w:p>
    <w:p>
      <w:r/>
      <w:r>
        <w:t>In the wake of these developments, Secretary of Commerce Gina Raimondo has indicated that the U.S. is committed to conducting an in-depth review of its strategic exports. This aligns with broader efforts initiated under previous administrations to scrutinise and potentially curtail technological and mineral dependencies on adversarial states. The ongoing restrictions on semiconductor technology are prime examples of this strategy. Since implementing significant export controls in October 2022, the U.S. has sought to impede China's advancements in artificial intelligence and high-performance computing by restricting access to essential chips and design software from American companies.</w:t>
      </w:r>
      <w:r/>
    </w:p>
    <w:p>
      <w:r/>
      <w:r>
        <w:t>Meanwhile, the geopolitical landscape is further complicated by recent dialogues between U.S. and Chinese officials, including discussions on export controls and trade practices. Although the two sides have expressed a willingness to engage, substantial differences remain, particularly regarding issues of national security and technology access. The Chinese government has condemned the U.S. actions as economic suppression and a violation of free trade principles.</w:t>
      </w:r>
      <w:r/>
    </w:p>
    <w:p>
      <w:r/>
      <w:r>
        <w:t>In reaction to these tensions, China has also ramped up its own export controls on rare earth elements, announcing restrictions on several materials vital for the production of advanced technology. These moves are perceived not only as retaliatory but as strategic maneuvers to maintain leverage in a global market where it dominates rare earth production.</w:t>
      </w:r>
      <w:r/>
    </w:p>
    <w:p>
      <w:r/>
      <w:r>
        <w:t>The battle over critical technologies is not limited to the U.S. and China, as seen with Japan and the Netherlands following suit in restricting semiconductor equipment exports to China. This collective approach by the U.S. and its allies reinforces the notion that the semiconductor and rare earth industries are becoming central battlegrounds in the broader technology war.</w:t>
      </w:r>
      <w:r/>
    </w:p>
    <w:p>
      <w:r/>
      <w:r>
        <w:t>As these nations manoeuvre through a complex web of trade relations, the implications for global supply chains are profound. Companies across various sectors—aviation, automotive, and electronics that rely on these technologies—face increasing uncertainty and potential disruption. Analysts warn that if the impasse over essential supply chains persists, the consequences could ripple through economies globally, placing additional strain on businesses already navigating post-pandemic recovery challenges.</w:t>
      </w:r>
      <w:r/>
    </w:p>
    <w:p>
      <w:r/>
      <w:r>
        <w:t xml:space="preserve">Looking ahead, the potential for a full-scale supply chain confrontation looms large, as both the U.S. and China appear resolute in their positions. The ongoing conflict has illuminated the fragility of global dependencies on key technologies, and the urgency for many nations to secure alternative suppliers and bolster domestic capabilities is ever more pressing. As this situation develops, the balance of technological power—and the global economy—will hinge on the decisions made in the coming weeks and months.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Core focus and initial context on U.S.-China tensions and COMAC technologies. </w:t>
      </w:r>
      <w:r/>
    </w:p>
    <w:p>
      <w:pPr>
        <w:pStyle w:val="ListNumber"/>
        <w:spacing w:line="240" w:lineRule="auto"/>
        <w:ind w:left="720"/>
      </w:pPr>
      <w:r/>
      <w:r>
        <w:t xml:space="preserve">Specific details on COMAC and U.S. technology sales suspension. </w:t>
      </w:r>
      <w:r/>
    </w:p>
    <w:p>
      <w:pPr>
        <w:pStyle w:val="ListNumber"/>
        <w:spacing w:line="240" w:lineRule="auto"/>
        <w:ind w:left="720"/>
      </w:pPr>
      <w:r/>
      <w:r>
        <w:t xml:space="preserve">Overview of U.S.-China dialogue and broader implications for trade relations. </w:t>
      </w:r>
      <w:r/>
    </w:p>
    <w:p>
      <w:pPr>
        <w:pStyle w:val="ListNumber"/>
        <w:spacing w:line="240" w:lineRule="auto"/>
        <w:ind w:left="720"/>
      </w:pPr>
      <w:r/>
      <w:r>
        <w:t xml:space="preserve">Strategic aims of U.S. policies regarding critical minerals and tariffs. </w:t>
      </w:r>
      <w:r/>
    </w:p>
    <w:p>
      <w:pPr>
        <w:pStyle w:val="ListNumber"/>
        <w:spacing w:line="240" w:lineRule="auto"/>
        <w:ind w:left="720"/>
      </w:pPr>
      <w:r/>
      <w:r>
        <w:t xml:space="preserve">Reference to semiconductor technologies and multilateral export restrictions. </w:t>
      </w:r>
      <w:r/>
    </w:p>
    <w:p>
      <w:pPr>
        <w:pStyle w:val="ListNumber"/>
        <w:spacing w:line="240" w:lineRule="auto"/>
        <w:ind w:left="720"/>
      </w:pPr>
      <w:r/>
      <w:r>
        <w:t xml:space="preserve">China's response and export controls on rare earths. </w:t>
      </w:r>
      <w:r/>
    </w:p>
    <w:p>
      <w:pPr>
        <w:pStyle w:val="ListNumber"/>
        <w:spacing w:line="240" w:lineRule="auto"/>
        <w:ind w:left="720"/>
      </w:pPr>
      <w:r/>
      <w:r>
        <w:t>Expanded context on U.S. restrictions and implications for semiconductors.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https://www.etoday.co.kr/news/view/2474895</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https://www.reuters.com/sustainability/boards-policy-regulation/us-suspends-sales-some-us-technologies-chinas-airplane-maker-comac-new-york-2025-05-29/</w:t>
        </w:r>
      </w:hyperlink>
      <w:r>
        <w:t xml:space="preserve"> - The United States has suspended certain technology sales to China's state-owned aircraft manufacturer COMAC, notably impacting jet engine components needed for COMAC's C919 aircraft, the New York Times reports. This decision appears to be a retaliatory move following China's restrictions on critical mineral exports to the U.S. The U.S. Commerce Department is conducting a review of strategic exports, and in some instances, has paused existing licenses or added new requirements. This action significantly affects the aviation sector, as COMAC relies on imported technology, including the LEAP-1C engine produced by a GE Aerospace and Safran joint venture. Although the C919 entered service in 2023 with 18 units currently operational within mainland China and Hong Kong, its development still heavily relies on foreign components. The Chinese Embassy condemned the U.S. move as an overreach of national security and an act of economic suppression. This situation underscores the growing technological and geopolitical tensions between the U.S. and China.</w:t>
      </w:r>
      <w:r/>
    </w:p>
    <w:p>
      <w:pPr>
        <w:pStyle w:val="ListNumber"/>
        <w:spacing w:line="240" w:lineRule="auto"/>
        <w:ind w:left="720"/>
      </w:pPr>
      <w:r/>
      <w:hyperlink r:id="rId12">
        <w:r>
          <w:rPr>
            <w:color w:val="0000EE"/>
            <w:u w:val="single"/>
          </w:rPr>
          <w:t>https://apnews.com/article/7ff71dfa3c58105964a4b2e3dd998285</w:t>
        </w:r>
      </w:hyperlink>
      <w:r>
        <w:t xml:space="preserve"> - U.S. Commerce Secretary Gina Raimondo and Chinese Commerce Minister Wang Wentao agreed to exchange information regarding U.S. export controls which frustrates Beijing and to establish a working group to address commercial issues. However, both sides showed no readiness for concessions on disputes such as technology and security. Raimondo emphasized transparency about U.S. export control enforcement but did not compromise on national security concerns, while Wang expressed China's desire to foster a favorable policy environment for trade. This engagement aims to revive bilateral dialogue and improve relations, which have been strained by issues including tariffs and technology access limitations affecting companies like Huawei. Despite recent positive steps, such as the removal of some Chinese companies from a U.S. blacklist, significant policy differences remain. The discussions are part of ongoing diplomatic efforts initiated by President Joe Biden and President Xi Jinping to restore communication between the two nations.</w:t>
      </w:r>
      <w:r/>
    </w:p>
    <w:p>
      <w:pPr>
        <w:pStyle w:val="ListNumber"/>
        <w:spacing w:line="240" w:lineRule="auto"/>
        <w:ind w:left="720"/>
      </w:pPr>
      <w:r/>
      <w:hyperlink r:id="rId13">
        <w:r>
          <w:rPr>
            <w:color w:val="0000EE"/>
            <w:u w:val="single"/>
          </w:rPr>
          <w:t>https://www.ft.com/content/7ac046c1-0a6a-40db-970c-579070c7a55a</w:t>
        </w:r>
      </w:hyperlink>
      <w:r>
        <w:t xml:space="preserve"> - On April 15, 2025, President Donald Trump issued an executive order directing the U.S. Commerce Department to examine critical mineral supply chains and propose measures to boost domestic production while reducing reliance on imports, particularly from China. The move could result in new tariffs on critical minerals and comes during escalating trade tensions, following recent tit-for-tat measures between the U.S. and China that have impacted global markets. The administration emphasized the strategic importance of these minerals—vital for defense, infrastructure, and technological innovation—and cited national security concerns over dependency on adversarial nations. This follows similar initiatives started under President Biden to diversify mineral sources and secure alternative supplies like seabed metals. China, which dominates the global rare earths market, recently retaliated by suspending exports of key materials like gallium and germanium and restricting rare earth processing equipment. The investigation will proceed under Section 232 of the Trade Expansion Act, which has previously been used by Trump to justify tariffs on various imports. The outcome could lead to either the imposition or reduction of tariffs, depending on the Commerce Department's findings. The situation signals a potential expansion of the trade conflict into critical minerals, with implications across sectors including energy, defense, and automotive manufacturing.</w:t>
      </w:r>
      <w:r/>
    </w:p>
    <w:p>
      <w:pPr>
        <w:pStyle w:val="ListNumber"/>
        <w:spacing w:line="240" w:lineRule="auto"/>
        <w:ind w:left="720"/>
      </w:pPr>
      <w:r/>
      <w:hyperlink r:id="rId14">
        <w:r>
          <w:rPr>
            <w:color w:val="0000EE"/>
            <w:u w:val="single"/>
          </w:rPr>
          <w:t>https://time.com/6295902/china-tech-war-u-s/</w:t>
        </w:r>
      </w:hyperlink>
      <w:r>
        <w:t xml:space="preserve"> - The U.S. imposed export controls on October 7, 2022, to halt China’s progress in AI by cutting their access to advanced American-designed computer chips. In March 2023, Japan and the Netherlands also restricted semiconductor equipment exports to China. Facing these challenges, China retaliated by blocking mergers with U.S. semiconductor companies, banning Micron chips in critical infrastructure, and restricting exports of key materials like gallium and germanium. China's broader strategy involves smuggling technology, attempting to divide U.S. allies, increasing espionage and investing heavily in establishing a self-reliant semiconductor supply chain. Despite China's retaliatory measures, the U.S. and its allies hold a critical advantage in semiconductor technology, while asserting their commitment to counter China’s aim to dominate future AI capabilities.</w:t>
      </w:r>
      <w:r/>
    </w:p>
    <w:p>
      <w:pPr>
        <w:pStyle w:val="ListNumber"/>
        <w:spacing w:line="240" w:lineRule="auto"/>
        <w:ind w:left="720"/>
      </w:pPr>
      <w:r/>
      <w:hyperlink r:id="rId15">
        <w:r>
          <w:rPr>
            <w:color w:val="0000EE"/>
            <w:u w:val="single"/>
          </w:rPr>
          <w:t>https://www.reuters.com/world/china/us-customers-should-get-chinese-rare-earth-permits-more-easily-after-trade-truce-2025-05-12/</w:t>
        </w:r>
      </w:hyperlink>
      <w:r>
        <w:t xml:space="preserve"> - Following a trade truce between the U.S. and China, American customers are likely to obtain Chinese rare earth export permits more easily, according to sources within China’s rare earth industry. These materials, essential for various high-tech and defense applications, were subject to stringent export controls by Beijing as part of its retaliation against U.S. tariffs. Since April, China included seven rare earths and related items in a control list requiring licenses for overseas sales. While these restrictions applied globally, U.S. customers faced significant hurdles during the height of trade tensions. Now, insiders report that China's Ministry of Commerce may expedite the 45-day approval process and issue licenses to U.S. entities like Tesla, which is seeking materials for its Optimus robots. However, a complete lifting of export restrictions remains unlikely, as China aims to maintain strategic control over critical mineral resources where it dominates global supply and processing, particularly in industries such as chipmaking, clean energy, and defense. The United States, heavily reliant on Chinese rare earths, continues to face strategic vulnerabilities in securing these essential inputs amid ongoing geopolitical complexities.</w:t>
      </w:r>
      <w:r/>
    </w:p>
    <w:p>
      <w:pPr>
        <w:pStyle w:val="ListNumber"/>
        <w:spacing w:line="240" w:lineRule="auto"/>
        <w:ind w:left="720"/>
      </w:pPr>
      <w:r/>
      <w:hyperlink r:id="rId16">
        <w:r>
          <w:rPr>
            <w:color w:val="0000EE"/>
            <w:u w:val="single"/>
          </w:rPr>
          <w:t>https://apnews.com/article/78225ba8d1609137e859f68a80f6e91e</w:t>
        </w:r>
      </w:hyperlink>
      <w:r>
        <w:t xml:space="preserve"> - El Departamento de Comercio de EE.UU. ha actualizado sus controles de exportación para evitar que China adquiera chips avanzados y equipos necesarios para fabricarlos. Estas revisiones, realizadas un año después de la implementación inicial de los controles, buscan contrarrestar el uso de estos chips en aplicaciones militares, como el desarrollo de misiles hipersónicos y la inteligencia artificial. La Secretaría de Comercio, Gina Raimondo, destacó que estas medidas protegen tecnologías con implicaciones de seguridad nacional y derechos humanos, sin restringir la mayoría de los semiconductores. Las nuevas políticas también dificultan que China fabrique chips avanzados fuera del país y expanden la lista de equipos de manufactura bajo control. China, que considera vital el diseño y fabricación de semiconductores para sus objetivos económicos y geopolíticos, ha mostrado frustración con estas restricciones. A pesar de las conversaciones bilaterales, la administración de EE.UU. no discutió los parámetros de los controles revisados con China.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today.co.kr/news/view/2474895" TargetMode="External"/><Relationship Id="rId11" Type="http://schemas.openxmlformats.org/officeDocument/2006/relationships/hyperlink" Target="https://www.reuters.com/sustainability/boards-policy-regulation/us-suspends-sales-some-us-technologies-chinas-airplane-maker-comac-new-york-2025-05-29/" TargetMode="External"/><Relationship Id="rId12" Type="http://schemas.openxmlformats.org/officeDocument/2006/relationships/hyperlink" Target="https://apnews.com/article/7ff71dfa3c58105964a4b2e3dd998285" TargetMode="External"/><Relationship Id="rId13" Type="http://schemas.openxmlformats.org/officeDocument/2006/relationships/hyperlink" Target="https://www.ft.com/content/7ac046c1-0a6a-40db-970c-579070c7a55a" TargetMode="External"/><Relationship Id="rId14" Type="http://schemas.openxmlformats.org/officeDocument/2006/relationships/hyperlink" Target="https://time.com/6295902/china-tech-war-u-s/" TargetMode="External"/><Relationship Id="rId15" Type="http://schemas.openxmlformats.org/officeDocument/2006/relationships/hyperlink" Target="https://www.reuters.com/world/china/us-customers-should-get-chinese-rare-earth-permits-more-easily-after-trade-truce-2025-05-12/" TargetMode="External"/><Relationship Id="rId16" Type="http://schemas.openxmlformats.org/officeDocument/2006/relationships/hyperlink" Target="https://apnews.com/article/78225ba8d1609137e859f68a80f6e9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