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Kazakhstan drives explosive growth in Middle Corridor freight with $10bn investment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Middle Corridor, or the Trans-Caspian International Transport Route, has increasingly emerged as a vital artery for trade, reshaping relationships between East and West amidst rapidly shifting geopolitical and economic landscapes. Originating in China, traversing Kazakhstan via road and rail, crossing the Caspian Sea, and culminating in Turkey or Europe, this corridor serves as an efficient land-based alternative to traditional maritime routes.</w:t>
      </w:r>
      <w:r/>
    </w:p>
    <w:p>
      <w:r/>
      <w:r>
        <w:t>The corridor draws on historical precedents, reminiscent of the ancient Silk Road, while also significantly reducing transportation times. For instance, it has been reported that shipping durations for goods transported between Japan and Turkey can be shortened by nearly two-thirds compared to conventional sea freight.</w:t>
      </w:r>
      <w:r/>
    </w:p>
    <w:p>
      <w:r/>
      <w:r>
        <w:t>Kazakhstan, particularly, is positioning itself as a pivotal player in this new trade dynamic. President Kassym-Jomart Tokayev highlighted a substantial increase in freight traversing this route, with a remarkable 62% rise in 2024, amounting to 4.5 million metric tonnes. The Kazakh government targets a doubling of this volume to 10 million tonnes soon, with an ambitious long-term goal of reaching 43 million tonnes by 2030, nearly tenfold the previous year’s figures.</w:t>
      </w:r>
      <w:r/>
    </w:p>
    <w:p>
      <w:r/>
      <w:r>
        <w:t>Geopolitical shifts, especially Russia's intervention in Ukraine, have heightened interest in the Middle Corridor as nations explore safer shipping alternatives. This trend gained further traction in light of logistical challenges facing maritime routes, such as the Suez Canal's reputed closure in 2021 and escalating tensions throughout the Middle East.</w:t>
      </w:r>
      <w:r/>
    </w:p>
    <w:p>
      <w:r/>
      <w:r>
        <w:t>Kazakhstan's commitment to enhancing this corridor is underscored by a substantial investment plan of $10 billion for 2024, consisting of $7 billion dedicated to road infrastructure and $3 billion towards railway enhancements. The European Union has pledged $13.7 billion to bolster regional transport initiatives, while China remains supportive through its Belt and Road Initiative, further solidifying the corridor's role in global supply chains.</w:t>
      </w:r>
      <w:r/>
    </w:p>
    <w:p>
      <w:r/>
      <w:r>
        <w:t>Furthermore, Kazakhstan aims to modernise its rail network and expand the Aktau port, crucial hubs for the corridor. Recent plans include a new railway connection with Turkmenistan and Afghanistan, extending to Iran and South Asia, potentially broadening the corridor's reach and stability while fostering deeper regional integration.</w:t>
      </w:r>
      <w:r/>
    </w:p>
    <w:p>
      <w:r/>
      <w:r>
        <w:t>However, the corridor's growth is not without challenges. As freight volumes increase, limitations in seaport and rail capacities, coupled with a need for a standardised tariff structure, could hinder further development. The absence of a unified operational framework has also been noted as a concern.</w:t>
      </w:r>
      <w:r/>
    </w:p>
    <w:p>
      <w:r/>
      <w:r>
        <w:t>Despite these obstacles, analysts remain optimistic. With appropriate investments and policies, the Middle Corridor has the potential to triple trade volumes and halve travel times by 2030, benefiting local economies and creating new employment opportunities along the route. In this context, the corridor emerges not merely as a logistics route but as a transformative element in the broader economic fabric of the region and beyond.</w:t>
      </w:r>
      <w:r/>
    </w:p>
    <w:p>
      <w:r/>
      <w:r>
        <w:t>As the Middle Corridor continues to evolve, with increasing participation from diverse stakeholders and nations, it stands poised to redefine cargo transportation dynamics while responding to the pressing needs of a rapidly changing geopolitical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https://www.aleqt.com/2025/06/14/article_2762508.html</w:t>
        </w:r>
      </w:hyperlink>
      <w:r>
        <w:t xml:space="preserve"> - Please view link - unable to able to access data</w:t>
      </w:r>
      <w:r/>
    </w:p>
    <w:p>
      <w:pPr>
        <w:pStyle w:val="ListNumber"/>
        <w:spacing w:line="240" w:lineRule="auto"/>
        <w:ind w:left="720"/>
      </w:pPr>
      <w:r/>
      <w:hyperlink r:id="rId11">
        <w:r>
          <w:rPr>
            <w:color w:val="0000EE"/>
            <w:u w:val="single"/>
          </w:rPr>
          <w:t>https://www.lemonde.fr/international/article/2024/08/11/le-kazakhstan-se-reve-en-hub-du-commerce-entre-la-chine-et-l-europe_6276595_3210.html</w:t>
        </w:r>
      </w:hyperlink>
      <w:r>
        <w:t xml:space="preserve"> - This article discusses Kazakhstan's ambition to become a vital link in the Middle Corridor, a trade network connecting China and Europe via Central Asia. It highlights the development of port infrastructures in Aktau, including terminal expansions and container hubs, aiming to double oil exports and facilitate trade. Despite challenges like logistical issues and infrastructure limitations, recent regional agreements and investments from China and the European Union are expected to significantly increase freight volumes. Kazakhstan seeks to diversify its oil exports to reduce dependence on Russia, fostering increased regional cooperation.</w:t>
      </w:r>
      <w:r/>
    </w:p>
    <w:p>
      <w:pPr>
        <w:pStyle w:val="ListNumber"/>
        <w:spacing w:line="240" w:lineRule="auto"/>
        <w:ind w:left="720"/>
      </w:pPr>
      <w:r/>
      <w:hyperlink r:id="rId12">
        <w:r>
          <w:rPr>
            <w:color w:val="0000EE"/>
            <w:u w:val="single"/>
          </w:rPr>
          <w:t>https://time.com/4992103/china-silk-road-belt-xi-jinping-khorgos-kazakhstan-infrastructure/</w:t>
        </w:r>
      </w:hyperlink>
      <w:r>
        <w:t xml:space="preserve"> - This article examines China's Belt and Road Initiative, led by President Xi Jinping, aiming to revitalise the ancient Silk Road through extensive infrastructure projects, including highways, railways, and pipelines extending from Asia to Europe and Africa. The city of Khorgos, located on China's border with Kazakhstan, exemplifies this effort as it is set to become one of the world's busiest inland ports. Despite the grand vision, the project faces challenges such as economic viability and security risks in volatile regions. Nonetheless, China's strategic investments seek to foster long-term economic growth, secure valuable resources, and bolster its global influence.</w:t>
      </w:r>
      <w:r/>
    </w:p>
    <w:p>
      <w:pPr>
        <w:pStyle w:val="ListNumber"/>
        <w:spacing w:line="240" w:lineRule="auto"/>
        <w:ind w:left="720"/>
      </w:pPr>
      <w:r/>
      <w:hyperlink r:id="rId13">
        <w:r>
          <w:rPr>
            <w:color w:val="0000EE"/>
            <w:u w:val="single"/>
          </w:rPr>
          <w:t>https://www.geopoliticalmonitor.com/the-middle-corridor-a-route-born-of-the-new-eurasian-geopolitics/</w:t>
        </w:r>
      </w:hyperlink>
      <w:r>
        <w:t xml:space="preserve"> - This article explores the Middle Corridor, also known as the Trans-Caspian International Transport Route (TITR), a trade route from Southeast Asia and China to Europe via Kazakhstan, the Caspian Sea, Azerbaijan, Georgia, and Turkey. It is an alternative to the Northern Corridor through Russia and the Ocean Route via the Suez Canal. Geographically, the Middle Corridor is the shortest route between Western China and Europe. The article discusses the development of the Trans-Kazakhstan railroad completed in 2014 and the Baku-Tbilisi-Kars (BTK) railway operational in 2017. In 2022, the Middle Corridor's cargo doubled to 1.5 million tons, while the Northern Route's shipping volume declined by 34%. However, obstacles to the further use of the Middle Corridor include the limited capacities of seaports and railways, the absence of a unified tariff structure and single operator, and the alignment of geopolitics along the route.</w:t>
      </w:r>
      <w:r/>
    </w:p>
    <w:p>
      <w:pPr>
        <w:pStyle w:val="ListNumber"/>
        <w:spacing w:line="240" w:lineRule="auto"/>
        <w:ind w:left="720"/>
      </w:pPr>
      <w:r/>
      <w:hyperlink r:id="rId14">
        <w:r>
          <w:rPr>
            <w:color w:val="0000EE"/>
            <w:u w:val="single"/>
          </w:rPr>
          <w:t>https://www.worldbank.org/en/news/press-release/2023/11/27/middle-corridor-through-central-asia-caucasus-can-boost-trade-connectivity-and-supply-chain-resilience</w:t>
        </w:r>
      </w:hyperlink>
      <w:r>
        <w:t xml:space="preserve"> - This press release from the World Bank discusses the potential of the Middle Corridor linking Chinese and European markets via Central Asia and the Caucasus to invigorate regional trade and boost connectivity for countries along the route. The corridor can also provide resilience and route diversification for the China-Europe container trade, shielding countries and supply chains from geopolitical shocks. The report notes that with the right investments and policies, the Middle Corridor could triple trade volumes while halving travel time along the route by 2030. This would benefit local and regional economies and broader communities, creating employment opportunities, spurring demand for supporting industries, and attracting businesses.</w:t>
      </w:r>
      <w:r/>
    </w:p>
    <w:p>
      <w:pPr>
        <w:pStyle w:val="ListNumber"/>
        <w:spacing w:line="240" w:lineRule="auto"/>
        <w:ind w:left="720"/>
      </w:pPr>
      <w:r/>
      <w:hyperlink r:id="rId15">
        <w:r>
          <w:rPr>
            <w:color w:val="0000EE"/>
            <w:u w:val="single"/>
          </w:rPr>
          <w:t>https://www.ft.com/content/4c334d94-66e6-49f4-9256-b30b4ebca984</w:t>
        </w:r>
      </w:hyperlink>
      <w:r>
        <w:t xml:space="preserve"> - This article discusses the significant increase in rail transportation of goods from Asia to Europe via Russia due to the Red Sea crisis, which caused many shipping lines to avoid the Suez Canal and take longer routes. Companies like DHL, RailGate Europe, and Rail Bridge Cargo have reported substantial surges in demand for these rail routes, with DHL seeing a 40% increase since December. Although logistics firms such as Kuehne &amp; Nagel and Maersk have stopped using Russian rail routes due to sanctions following Russia's invasion of Ukraine, there is still high demand for this option. This redirection has decreased journey times for cargo transported by rail, highlighting the critical role of Russia’s state-owned rail monopoly, RZD, which remains heavily interconnected with the Kremlin. Despite sanctions, rail freight through Russia is not banned, contributing to the surge in container rail movements from China to Poland and boosting RZD's operations.</w:t>
      </w:r>
      <w:r/>
    </w:p>
    <w:p>
      <w:pPr>
        <w:pStyle w:val="ListNumber"/>
        <w:spacing w:line="240" w:lineRule="auto"/>
        <w:ind w:left="720"/>
      </w:pPr>
      <w:r/>
      <w:hyperlink r:id="rId16">
        <w:r>
          <w:rPr>
            <w:color w:val="0000EE"/>
            <w:u w:val="single"/>
          </w:rPr>
          <w:t>https://en.wikipedia.org/wiki/Trans-Caspian_International_Transport_Route</w:t>
        </w:r>
      </w:hyperlink>
      <w:r>
        <w:t xml:space="preserve"> - This Wikipedia article provides an overview of the Trans-Caspian International Transport Route (TITR), also known as the Middle Corridor, a trade route from Southeast Asia and China to Europe via Kazakhstan, the Caspian Sea, Azerbaijan, Georgia, and Turkey. It is an alternative to the Northern Corridor through Russia and the Ocean Route via the Suez Canal. Geographically, the Middle Corridor is the shortest route between Western China and Europe. The article discusses the development of the Trans-Kazakhstan railroad completed in 2014 and the Baku-Tbilisi-Kars (BTK) railway operational in 2017. In 2022, the Middle Corridor's cargo doubled to 1.5 million tons, while the Northern Route's shipping volume declined by 34%. However, obstacles to the further use of the Middle Corridor include the limited capacities of seaports and railways, the absence of a unified tariff structure and single operator, and the alignment of geopolitics along the route.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eqt.com/2025/06/14/article_2762508.html" TargetMode="External"/><Relationship Id="rId11" Type="http://schemas.openxmlformats.org/officeDocument/2006/relationships/hyperlink" Target="https://www.lemonde.fr/international/article/2024/08/11/le-kazakhstan-se-reve-en-hub-du-commerce-entre-la-chine-et-l-europe_6276595_3210.html" TargetMode="External"/><Relationship Id="rId12" Type="http://schemas.openxmlformats.org/officeDocument/2006/relationships/hyperlink" Target="https://time.com/4992103/china-silk-road-belt-xi-jinping-khorgos-kazakhstan-infrastructure/" TargetMode="External"/><Relationship Id="rId13" Type="http://schemas.openxmlformats.org/officeDocument/2006/relationships/hyperlink" Target="https://www.geopoliticalmonitor.com/the-middle-corridor-a-route-born-of-the-new-eurasian-geopolitics/" TargetMode="External"/><Relationship Id="rId14" Type="http://schemas.openxmlformats.org/officeDocument/2006/relationships/hyperlink" Target="https://www.worldbank.org/en/news/press-release/2023/11/27/middle-corridor-through-central-asia-caucasus-can-boost-trade-connectivity-and-supply-chain-resilience" TargetMode="External"/><Relationship Id="rId15" Type="http://schemas.openxmlformats.org/officeDocument/2006/relationships/hyperlink" Target="https://www.ft.com/content/4c334d94-66e6-49f4-9256-b30b4ebca984" TargetMode="External"/><Relationship Id="rId16" Type="http://schemas.openxmlformats.org/officeDocument/2006/relationships/hyperlink" Target="https://en.wikipedia.org/wiki/Trans-Caspian_International_Transport_Ro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