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South32’s strategic reset targets pivotal metals as mining shifts towards sustainability and electrification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South32, a prominent diversified resources company listed on the ASX, is undergoing a substantial strategic reset reflective of broader shifts within the Australian mining sector. This transformation is characterised by a clear repositioning toward future-facing commodities, notably copper and zinc, alongside notable governance enhancements and portfolio restructuring aimed at long-term sustainability and value creation.</w:t>
      </w:r>
      <w:r/>
    </w:p>
    <w:p>
      <w:r/>
      <w:r>
        <w:t>The company’s renewed strategic direction emerges amid rising global demand for commodities central to decarbonisation and clean-energy technologies. Copper and zinc, in particular, are critical to electrification, renewable infrastructure, and grid modernisation, areas growing in importance as nations intensify commitments to sustainable development pathways. South32’s pivot to enhance exposure to these metals signifies its intent to align more closely with the structural trends reshaping the Australian mining landscape and the global energy transition.</w:t>
      </w:r>
      <w:r/>
    </w:p>
    <w:p>
      <w:r/>
      <w:r>
        <w:t>A key move illustrating this shift was South32’s exit from its long-held international nickel business, coupled with the February 2024 sale of its Illawarra metallurgical coal project for $1.65 billion to a consortium led by Golden Energy and Resources and M Resources. This marked the company’s full retreat from coal, underscoring a conscious strategy to streamline operations and focus capital on metals with strong future demand trajectories. Industry experts highlight that reducing exposure to legacy assets allows South32 to better manage operational costs and regulatory complexities, improving its agility in a rapidly evolving market.</w:t>
      </w:r>
      <w:r/>
    </w:p>
    <w:p>
      <w:r/>
      <w:r>
        <w:t>Complementing its portfolio realignment, South32 has bolstered its governance framework by appointing a board member with specialised expertise in risk management, sustainability, and operational oversight. This enhancement is particularly salient given the growing need for mining companies to integrate rigorous environmental stewardship, community engagement, and compliance within their strategic frameworks. The governance upgrade supports South32’s broader commitment to transparency, ethical conduct, and long-term operational resilience.</w:t>
      </w:r>
      <w:r/>
    </w:p>
    <w:p>
      <w:r/>
      <w:r>
        <w:t>Further signalling its growth ambitions, South32’s CEO Graham Kerr has expressed openness to acquiring Anglo American’s share of jointly owned manganese assets, contingent on favourable terms. This potential acquisition could deepen South32’s position in manganese, a metal playing a vital role in battery technologies and clean energy storage, complementing its focus on copper and zinc. The company is currently the world's largest manganese producer, a status it may seek to fortify amid rising demand for battery and electrification materials.</w:t>
      </w:r>
      <w:r/>
    </w:p>
    <w:p>
      <w:r/>
      <w:r>
        <w:t>Leadership dynamics are also evolving with South32’s appointment of Matthew Daley, a seasoned Anglo American executive with over two decades’ experience in metals and mining, as CEO effective 2026. Daley is expected to play a crucial role in championing the company’s further expansion into base metals such as copper, reinforcing South32’s future-aligned growth strategy.</w:t>
      </w:r>
      <w:r/>
    </w:p>
    <w:p>
      <w:r/>
      <w:r>
        <w:t>South32’s strategic reset mirrors broader trends within the ASX 200 mining sector, where many diversified miners are recalibrating portfolios to capitalise on the growing importance of sustainability-linked commodities. This sector-wide realignment is coinciding with heightened stakeholder expectations around governance, environmental responsibility, and long-term value creation. Established miners are increasingly balancing traditional dividend frameworks with disciplined capital allocation that emphasises sustainability and growth in future-relevant metals.</w:t>
      </w:r>
      <w:r/>
    </w:p>
    <w:p>
      <w:r/>
      <w:r>
        <w:t>The mining industry’s evolving landscape, shaped by technological innovation, regulatory shifts, and global energy transformation, demands companies adopt integrated approaches linking growth pipelines, capital management, and sustainability agendas. South32’s efforts to consolidate its project pipeline in copper and zinc, alongside governance enhancements and divestments from legacy assets, exemplify a strategy aimed at fostering operational coherence and resilience.</w:t>
      </w:r>
      <w:r/>
    </w:p>
    <w:p>
      <w:r/>
      <w:r>
        <w:t>Looking ahead, South32’s repositioning portrays a firm attuned to the long-duration structural shifts defining the future of mining. By concentrating on metals fundamental to electrification and renewable infrastructure, supported by strengthened governance and strategic clarity, the company aims to maintain relevance and competitiveness in a sector increasingly dictated by sustainability and technological progress. This trajectory aligns with a global industrial realignment where miners with coherent, future-facing portfolios are better placed to contribute meaningfully to the energy transition and broader economic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https://kalkinemedia.com/au/news/basic-materials/south32s-strategic-reset-signals-a-new-phase-for-asx-200-mining-landscape</w:t>
        </w:r>
      </w:hyperlink>
      <w:r>
        <w:t xml:space="preserve"> - Please view link - unable to able to access data</w:t>
      </w:r>
      <w:r/>
    </w:p>
    <w:p>
      <w:pPr>
        <w:pStyle w:val="ListNumber"/>
        <w:spacing w:line="240" w:lineRule="auto"/>
        <w:ind w:left="720"/>
      </w:pPr>
      <w:r/>
      <w:hyperlink r:id="rId11">
        <w:r>
          <w:rPr>
            <w:color w:val="0000EE"/>
            <w:u w:val="single"/>
          </w:rPr>
          <w:t>https://www.reuters.com/markets/commodities/australias-south32-names-anglo-american-executive-matthew-daley-become-ceo-2026-2025-05-12/</w:t>
        </w:r>
      </w:hyperlink>
      <w:r>
        <w:t xml:space="preserve"> - Australia's South32 has appointed Matthew Daley, a senior executive from Anglo American, as its next CEO starting in 2026. Daley brings over two decades of experience in metals and mining and is expected to support South32’s ongoing expansion into base metals, particularly copper.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https://www.reuters.com/markets/commodities/australias-south32-sells-flagship-illawarra-project-165-bln-2024-02-28/</w:t>
        </w:r>
      </w:hyperlink>
      <w:r>
        <w:t xml:space="preserve"> - Australia's South32 Ltd announced it will sell its Illawarra metallurgical coal business for $1.65 billion to a consortium led by Golden Energy and Resources (GEAR) and M Resources, marking its full exit from coal to refocus on copper and zinc projects.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https://www.reuters.com/markets/deals/south32-ceo-kerr-says-open-buying-joint-anglo-american-manganese-assets-2024-05-23/</w:t>
        </w:r>
      </w:hyperlink>
      <w:r>
        <w:t xml:space="preserve"> - South32 CEO Graham Kerr announced the company's openness to purchasing Anglo American’s share of jointly owned manganese assets, contingent on a favorable price. These assets, formerly held by BHP Group before its 2015 spin-off, are significant given South32’s position as the world's largest manganese producer. (</w:t>
      </w:r>
      <w:hyperlink r:id="rId16">
        <w:r>
          <w:rPr>
            <w:color w:val="0000EE"/>
            <w:u w:val="single"/>
          </w:rPr>
          <w:t>reuters.com</w:t>
        </w:r>
      </w:hyperlink>
      <w:r>
        <w:t>)</w:t>
      </w:r>
      <w:r/>
    </w:p>
    <w:p>
      <w:pPr>
        <w:pStyle w:val="ListNumber"/>
        <w:spacing w:line="240" w:lineRule="auto"/>
        <w:ind w:left="720"/>
      </w:pPr>
      <w:r/>
      <w:hyperlink r:id="rId11">
        <w:r>
          <w:rPr>
            <w:color w:val="0000EE"/>
            <w:u w:val="single"/>
          </w:rPr>
          <w:t>https://www.reuters.com/markets/commodities/australias-south32-names-anglo-american-executive-matthew-daley-become-ceo-2026-2025-05-12/</w:t>
        </w:r>
      </w:hyperlink>
      <w:r>
        <w:t xml:space="preserve"> - Australia's South32 has appointed Matthew Daley, a senior executive from Anglo American, as its next CEO starting in 2026. Daley brings over two decades of experience in metals and mining and is expected to support South32’s ongoing expansion into base metals, particularly copper.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https://www.reuters.com/markets/commodities/australias-south32-sells-flagship-illawarra-project-165-bln-2024-02-28/</w:t>
        </w:r>
      </w:hyperlink>
      <w:r>
        <w:t xml:space="preserve"> - Australia's South32 Ltd announced it will sell its Illawarra metallurgical coal business for $1.65 billion to a consortium led by Golden Energy and Resources (GEAR) and M Resources, marking its full exit from coal to refocus on copper and zinc projects.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https://www.reuters.com/markets/deals/south32-ceo-kerr-says-open-buying-joint-anglo-american-manganese-assets-2024-05-23/</w:t>
        </w:r>
      </w:hyperlink>
      <w:r>
        <w:t xml:space="preserve"> - South32 CEO Graham Kerr announced the company's openness to purchasing Anglo American’s share of jointly owned manganese assets, contingent on a favorable price. These assets, formerly held by BHP Group before its 2015 spin-off, are significant given South32’s position as the world's largest manganese producer. (</w:t>
      </w:r>
      <w:hyperlink r:id="rId16">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au/news/basic-materials/south32s-strategic-reset-signals-a-new-phase-for-asx-200-mining-landscape" TargetMode="External"/><Relationship Id="rId11" Type="http://schemas.openxmlformats.org/officeDocument/2006/relationships/hyperlink" Target="https://www.reuters.com/markets/commodities/australias-south32-names-anglo-american-executive-matthew-daley-become-ceo-2026-2025-05-12/" TargetMode="External"/><Relationship Id="rId12" Type="http://schemas.openxmlformats.org/officeDocument/2006/relationships/hyperlink" Target="https://www.reuters.com/markets/commodities/australias-south32-names-anglo-american-executive-matthew-daley-become-ceo-2026-2025-05-12/?utm_source=openai" TargetMode="External"/><Relationship Id="rId13" Type="http://schemas.openxmlformats.org/officeDocument/2006/relationships/hyperlink" Target="https://www.reuters.com/markets/commodities/australias-south32-sells-flagship-illawarra-project-165-bln-2024-02-28/" TargetMode="External"/><Relationship Id="rId14" Type="http://schemas.openxmlformats.org/officeDocument/2006/relationships/hyperlink" Target="https://www.reuters.com/markets/commodities/australias-south32-sells-flagship-illawarra-project-165-bln-2024-02-28/?utm_source=openai" TargetMode="External"/><Relationship Id="rId15" Type="http://schemas.openxmlformats.org/officeDocument/2006/relationships/hyperlink" Target="https://www.reuters.com/markets/deals/south32-ceo-kerr-says-open-buying-joint-anglo-american-manganese-assets-2024-05-23/" TargetMode="External"/><Relationship Id="rId16" Type="http://schemas.openxmlformats.org/officeDocument/2006/relationships/hyperlink" Target="https://www.reuters.com/markets/deals/south32-ceo-kerr-says-open-buying-joint-anglo-american-manganese-assets-2024-05-2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