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supply chain systems need strong governance to unlock their full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Autonomous systems promise to transform how firms manage sourcing, compliance and operational risk, but their value will depend on the quality of the intelligence that feeds them and the governance that constrains them. According to a column by Kevin Franklin, chief executive officer of EiQ published on SupplyChainBrain, the automation of responsible sourcing can shift firms from episodic audits to continuous assurance, yet it also risks amplifying the blind spots of legacy risk processes if those processes are simply automated rather than redesigned.</w:t>
      </w:r>
      <w:r/>
    </w:p>
    <w:p>
      <w:r/>
      <w:r>
        <w:t>Supply chains have already moved from linear pipelines to dense webs of suppliers, logistics partners and digital platforms. Industry data cited by EiQ shows that only 48% of firms have clear visibility of their Tier 1 suppliers, with visibility falling to under 10% at Tier 2. That opacity has been compounded by recent tariff-driven reshoring, nearshoring and “friendshoring”, which have redistributed production without eliminating existing supplier footprints. As Franklin notes, relocations can mask continued Chinese manufacturing influence: Chinese foreign direct investment in Vietnam rose sharply in recent years, and new projects in 2024 included a large share of Chinese ownership. The net effect has been a faster-moving supplier landscape, rising inventory levels and novel exposures , from hidden forced labour risks in parts of India to safety failures in Bangladesh , that periodic, manual audits struggle to detect.</w:t>
      </w:r>
      <w:r/>
    </w:p>
    <w:p>
      <w:r/>
      <w:r>
        <w:t>Autonomy can deliver important countermeasures. Advances in AI, machine learning and real-time data feeds , the technologies that define the autonomous supply chain described by project44 , enable anomaly detection, dynamic supplier segmentation and parallel processing of legacy and new vendor populations. Research published in Sustainability underlines how AI systems can be architected to detect complex environmental, social and ethical risks, including labour exploitation and misleading sustainability claims, thereby enhancing transparency and accountability beyond mere operational efficiency. Practical traceability tools such as Optel’s OptChain demonstrate how granular upstream tracking can authenticate materials, identify non-conformities and support compliance with regulations like the EU Deforestation Regulation.</w:t>
      </w:r>
      <w:r/>
    </w:p>
    <w:p>
      <w:r/>
      <w:r>
        <w:t>But multiple related sources emphasise limits and governance needs. Nexus Trafalgar Consulting’s review of overlooked ESG risks warns that environmental impacts, labour violations, governance failures and cybersecurity vulnerabilities can be missed without proactive due diligence. Goldman Sachs and S&amp;P Global exemplify corporate programmes that treat responsible sourcing as a managed, policy-driven process: their vendor codes, supplier engagement teams and data-driven monitoring underscore that technology must sit inside clear rules, expectations and remediation pathways. Optel’s solution-focused materials make the same point from a systems design angle, showing how traceability must be paired with certification and inspection workflows to be credible.</w:t>
      </w:r>
      <w:r/>
    </w:p>
    <w:p>
      <w:r/>
      <w:r>
        <w:t>The core hazard is simple: algorithms are only as ethical and accurate as the data used to train them. Where supplier disclosures are incomplete, inconsistent or gamed, automation risks producing false confidence and systemic blind spots. Franklin cautions that earlier transparency technologies sometimes amounted to low-quality self-assessment questionnaires “rubber stamped” with a label for supplier performance; the same failure modes can re-emerge if autonomy is treated as a substitute for verification and collaboration.</w:t>
      </w:r>
      <w:r/>
    </w:p>
    <w:p>
      <w:r/>
      <w:r>
        <w:t>That is why interoperability, shared data ecosystems and cooperative governance matter as much as algorithmic sophistication. Collective visibility, shared benchmarks, open supplier relationships and common assessment standards, reduces duplicated effort, raises data quality and turns intelligence into a shared asset. Industry reporting and corporate programmes suggest practical priorities: embed sustainability criteria into procurement decision-making, maintain vendor codes of conduct and supplier training, and combine real-time monitoring with physical verification and remediation pathways.</w:t>
      </w:r>
      <w:r/>
    </w:p>
    <w:p>
      <w:r/>
      <w:r>
        <w:t>For executives, the test of an autonomous responsible sourcing system is not only whether it operates efficiently but whether it prevents harm and manages emergent risk. That requires three interlocking shifts: elevate what is measured from the easily observable to the essential (labour conditions, carbon intensity, systemic resilience); invest in data provenance and interoperability so models are trained on reliable inputs; and govern automated decisions with human oversight, escalation rules and transparent accountabilities.</w:t>
      </w:r>
      <w:r/>
    </w:p>
    <w:p>
      <w:r/>
      <w:r>
        <w:t>If these controls are applied, autonomy can be a force-multiplier: detecting anomalies such as unexplained drops in working hours or mismatches between energy use and output, learning from global incident patterns to prevent repeats, and accelerating transitions to more resilient supplier networks. Industry and academic work indicates that as these systems mature over the coming years, resilience will favour organisations that treat intelligence as a shared resource rather than a proprietary badge of compliance.</w:t>
      </w:r>
      <w:r/>
    </w:p>
    <w:p>
      <w:r/>
      <w:r>
        <w:t>The conversation must end with candid appraisal: automation reshapes risk but does not eliminate it. As tariffs and geopolitical shifts continue to redraw manufacturing maps, leaders must ensure that speed does not come at the expense of scrutiny. The most robust paths forward combine AI-driven continuous assurance with strong governance, verified traceability, collaborative data-sharing and a procurement culture that prioritises human welfare and environmental integrity alongside cost and speed. By 2028, according to EiQ’s prognosis, companies that adopt that balanced approach will hold the comparative advantage in trust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https://www.supplychainbrain.com/blogs/1-think-tank/post/43116-the-future-of-autonomous-responsible-sourcing</w:t>
        </w:r>
      </w:hyperlink>
      <w:r>
        <w:t xml:space="preserve"> - Please view link - unable to able to access data</w:t>
      </w:r>
      <w:r/>
    </w:p>
    <w:p>
      <w:pPr>
        <w:pStyle w:val="ListNumber"/>
        <w:spacing w:line="240" w:lineRule="auto"/>
        <w:ind w:left="720"/>
      </w:pPr>
      <w:r/>
      <w:hyperlink r:id="rId11">
        <w:r>
          <w:rPr>
            <w:color w:val="0000EE"/>
            <w:u w:val="single"/>
          </w:rPr>
          <w:t>https://www.nexustac.com/building-a-responsible-supply-chain-esg-risks-you-might-be-missing/</w:t>
        </w:r>
      </w:hyperlink>
      <w:r>
        <w:t xml:space="preserve"> - This article discusses various environmental, social, and governance (ESG) risks that businesses may overlook in their supply chains. It highlights issues such as environmental impact from suppliers, labor violations, lack of supply chain transparency, governance failures, and cybersecurity risks. The piece emphasizes the importance of proactive risk assessment and due diligence to ensure responsible sourcing and mitigate potential disruptions in the supply chain.</w:t>
      </w:r>
      <w:r/>
    </w:p>
    <w:p>
      <w:pPr>
        <w:pStyle w:val="ListNumber"/>
        <w:spacing w:line="240" w:lineRule="auto"/>
        <w:ind w:left="720"/>
      </w:pPr>
      <w:r/>
      <w:hyperlink r:id="rId12">
        <w:r>
          <w:rPr>
            <w:color w:val="0000EE"/>
            <w:u w:val="single"/>
          </w:rPr>
          <w:t>https://www.mdpi.com/2071-1050/17/21/9622</w:t>
        </w:r>
      </w:hyperlink>
      <w:r>
        <w:t xml:space="preserve"> - This study explores the application of artificial intelligence (AI) in responsible supply chain management within the tourism industry. It focuses on detecting and managing complex environmental, social, and ethical risks, including labor exploitation and misleading sustainability claims. The research proposes an AI-based system designed to enhance transparency, accountability, and sustainability in global tourism supply chains, moving beyond operational efficiency to a deeper commitment to corporate responsibility.</w:t>
      </w:r>
      <w:r/>
    </w:p>
    <w:p>
      <w:pPr>
        <w:pStyle w:val="ListNumber"/>
        <w:spacing w:line="240" w:lineRule="auto"/>
        <w:ind w:left="720"/>
      </w:pPr>
      <w:r/>
      <w:hyperlink r:id="rId13">
        <w:r>
          <w:rPr>
            <w:color w:val="0000EE"/>
            <w:u w:val="single"/>
          </w:rPr>
          <w:t>https://www.optelgroup.com/en/solution/responsible-sourcing/</w:t>
        </w:r>
      </w:hyperlink>
      <w:r>
        <w:t xml:space="preserve"> - OPTEL's solution, Optchain, offers traceability features that allow businesses to monitor practices and processes at a granular level across the entire upstream supply chain. It helps secure supplies by tracking raw material movements, authenticating materials and certifications, and identifying non-conformities or counterfeits. The system supports responsible sourcing practices, including monitoring sustainability initiatives and ensuring compliance with regulations like the EU Deforestation Regulation.</w:t>
      </w:r>
      <w:r/>
    </w:p>
    <w:p>
      <w:pPr>
        <w:pStyle w:val="ListNumber"/>
        <w:spacing w:line="240" w:lineRule="auto"/>
        <w:ind w:left="720"/>
      </w:pPr>
      <w:r/>
      <w:hyperlink r:id="rId14">
        <w:r>
          <w:rPr>
            <w:color w:val="0000EE"/>
            <w:u w:val="single"/>
          </w:rPr>
          <w:t>https://www.goldmansachs.com/our-firm/sustainable-finance/our-operational-impact/responsible-sourcing-and-supply-change-management</w:t>
        </w:r>
      </w:hyperlink>
      <w:r>
        <w:t xml:space="preserve"> - Goldman Sachs' sustainable supply chain management program focuses on responsible sourcing and supply chain management. Central to this program is their Vendor Code of Conduct, which outlines expectations for vendors to conduct business responsibly, covering areas such as ethical business practices, compliance with laws and regulations, labor and human rights, environmental impact, and effective management systems. All vendors are expected to adhere to this code and communicate its provisions throughout their organization and supply chain.</w:t>
      </w:r>
      <w:r/>
    </w:p>
    <w:p>
      <w:pPr>
        <w:pStyle w:val="ListNumber"/>
        <w:spacing w:line="240" w:lineRule="auto"/>
        <w:ind w:left="720"/>
      </w:pPr>
      <w:r/>
      <w:hyperlink r:id="rId15">
        <w:r>
          <w:rPr>
            <w:color w:val="0000EE"/>
            <w:u w:val="single"/>
          </w:rPr>
          <w:t>https://www.spglobal.com/en/who-we-are/corporate-responsibility/impact-report/responsible-business-conduct/responsible-sourcing-and-supply-chain-management</w:t>
        </w:r>
      </w:hyperlink>
      <w:r>
        <w:t xml:space="preserve"> - S&amp;P Global's approach to responsible sourcing and supply chain management involves careful management and collaboration with a global network of suppliers to ensure legal and regulatory compliance, ethical behavior, supplier diversity, and environmental sustainability. Their responsible sourcing team works to integrate environmental and social considerations into the procurement process, updating policies and procedures to embed sustainability in day-to-day decision-making and monitoring risks and performance through data-driven insights.</w:t>
      </w:r>
      <w:r/>
    </w:p>
    <w:p>
      <w:pPr>
        <w:pStyle w:val="ListNumber"/>
        <w:spacing w:line="240" w:lineRule="auto"/>
        <w:ind w:left="720"/>
      </w:pPr>
      <w:r/>
      <w:hyperlink r:id="rId16">
        <w:r>
          <w:rPr>
            <w:color w:val="0000EE"/>
            <w:u w:val="single"/>
          </w:rPr>
          <w:t>https://www.project44.com/resources/what-is-autonomous-supply-chain/</w:t>
        </w:r>
      </w:hyperlink>
      <w:r>
        <w:t xml:space="preserve"> - This article defines an autonomous supply chain as a digitally enabled supply chain that uses advanced technologies—such as artificial intelligence (AI), machine learning, automation, robotics, and real-time data—to make decisions and execute tasks with minimal human intervention. It explains how an autonomous supply chain can sense changes in demand, disruptions, or capacity, and automatically adjust planning, sourcing, production, and transportation to keep goods moving efficiently, much like a self-driving car navigates roads on its own.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3116-the-future-of-autonomous-responsible-sourcing" TargetMode="External"/><Relationship Id="rId11" Type="http://schemas.openxmlformats.org/officeDocument/2006/relationships/hyperlink" Target="https://www.nexustac.com/building-a-responsible-supply-chain-esg-risks-you-might-be-missing/" TargetMode="External"/><Relationship Id="rId12" Type="http://schemas.openxmlformats.org/officeDocument/2006/relationships/hyperlink" Target="https://www.mdpi.com/2071-1050/17/21/9622" TargetMode="External"/><Relationship Id="rId13" Type="http://schemas.openxmlformats.org/officeDocument/2006/relationships/hyperlink" Target="https://www.optelgroup.com/en/solution/responsible-sourcing/" TargetMode="External"/><Relationship Id="rId14" Type="http://schemas.openxmlformats.org/officeDocument/2006/relationships/hyperlink" Target="https://www.goldmansachs.com/our-firm/sustainable-finance/our-operational-impact/responsible-sourcing-and-supply-change-management" TargetMode="External"/><Relationship Id="rId15" Type="http://schemas.openxmlformats.org/officeDocument/2006/relationships/hyperlink" Target="https://www.spglobal.com/en/who-we-are/corporate-responsibility/impact-report/responsible-business-conduct/responsible-sourcing-and-supply-chain-management" TargetMode="External"/><Relationship Id="rId16" Type="http://schemas.openxmlformats.org/officeDocument/2006/relationships/hyperlink" Target="https://www.project44.com/resources/what-is-autonomous-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