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Venezuela's ongoing crisis reshapes UK maritime trade risks and resilience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prolonged political and economic turmoil in Venezuela has become a slow-burning crisis for international trade, forcing freight forwarders and their clients to reframe priorities around certainty, compliance and supply‑chain resilience rather than price or speed. According to a column in the Daily Echo, Meachers Freight Services warns that degraded infrastructure, erratic port and airport operations, customs delays, restricted access to hard currency and shifting regulatory controls make shipments involving Venezuela far more complex than typical Latin American trade lanes. The firm argues that forwarders increasingly act as risk managers, helping exporters and importers to anticipate documentation changes, sanctions screening and payment counterparty risk. </w:t>
      </w:r>
      <w:r/>
    </w:p>
    <w:p>
      <w:r/>
      <w:r>
        <w:t>Those commercial realities now sit alongside a rapidly evolving geopolitical and legal backdrop. The UK government announced sanctions on 15 individuals associated with Nicolás Maduro’s contested regime on 10 January 2025, targeting judges, security forces and military officers accused of undermining democratic institutions, according to an official UK government statement. Industry participants say such measures increase the compliance workload for carriers and brokers, who must screen counterparties and cargoes more rigorously to avoid secondary sanctions or reputational damage.</w:t>
      </w:r>
      <w:r/>
    </w:p>
    <w:p>
      <w:r/>
      <w:r>
        <w:t>U.S. policy has also shifted in ways that directly affect maritime and energy trade. Industry guidance from UK P&amp;I notes that the U.S. Office of Foreign Assets Control continues to enforce a broad Venezuela‑related sanctions programme and has tightened restrictions on the oil and gas sector, changes that have disrupted arrangements between foreign firms and Venezuela’s state oil company. In January 2026 an executive order signed by U.S. President Donald Trump sought to shield Venezuelan oil revenue from judicial seizure, a move described by the Associated Press as designed to protect funds held by the United States for diplomatic purposes and to reassure oil executives wary of investing amid instability. Those actions followed a period in which U.S. authorities seized tankers carrying Venezuelan crude, an escalation that Houston and Caribbean energy markets say has already reduced flows to some traditional buyers.</w:t>
      </w:r>
      <w:r/>
    </w:p>
    <w:p>
      <w:r/>
      <w:r>
        <w:t>The legal and political responses inside Venezuela have been confrontational. According to reporting by the Associated Press, the National Assembly passed legislation criminalising activities that impede maritime commerce , including tanker seizures , with penalties of up to 20 years’ imprisonment. At the same time, acting President Delcy Rodríguez used her first state of the union address to call for opening the state oil industry to more foreign investment, signalling a tactical shift aimed at attracting capital even as tensions with the United States and allied jurisdictions persist.</w:t>
      </w:r>
      <w:r/>
    </w:p>
    <w:p>
      <w:r/>
      <w:r>
        <w:t>For operators and shippers, the combined effect is practical and immediate. The Daily Echo column notes higher likelihoods of rollovers, port congestion and administrative delay; independent shipping sources and market commentators report similar consequences, including rerouted vessels, uneven port activity across the region and greater volatility in freight and charter rates, particularly in energy‑linked sectors. Supply chains routed through alternative regional ports are experiencing added pressure, creating knock‑on congestion for UK‑bound cargo and complicating scheduling for perishable and time‑sensitive consignments.</w:t>
      </w:r>
      <w:r/>
    </w:p>
    <w:p>
      <w:r/>
      <w:r>
        <w:t>The upshot for UK exporters and importers is clear: trade involving, or affected by, Venezuela now demands heightened pre‑planning, stronger due diligence and closer partnerships with specialist forwarders. According to Meachers, long‑term value is created by firms that can bridge local operational complexity with UK regulatory expectations; industry data and legal updates indicate firms must also monitor evolving sanctions lists, vessel seizure risks and domestic Venezuelan legislation that may criminalise activities deemed prejudicial to maritime commerce.</w:t>
      </w:r>
      <w:r/>
    </w:p>
    <w:p>
      <w:r/>
      <w:r>
        <w:t>Businesses with indirect exposure , through energy markets, shipping lanes or regional logistics hubs , should treat Venezuela as part of a broader geopolitical risk landscape rather than an isolated problem. Resilience, the Daily Echo and industry observers argue, will rest on visibility, contingency routing, diversified port options and strict compliance regimes maintained in collaboration with experienced freight forwarders and legal advisers.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https://www.dailyecho.co.uk/news/25763946.business-voice---venezuela-matters-uk-trade/?ref=rss</w:t>
        </w:r>
      </w:hyperlink>
      <w:r>
        <w:t xml:space="preserve"> - Please view link - unable to able to access data</w:t>
      </w:r>
      <w:r/>
    </w:p>
    <w:p>
      <w:pPr>
        <w:pStyle w:val="ListNumber"/>
        <w:spacing w:line="240" w:lineRule="auto"/>
        <w:ind w:left="720"/>
      </w:pPr>
      <w:r/>
      <w:hyperlink r:id="rId11">
        <w:r>
          <w:rPr>
            <w:color w:val="0000EE"/>
            <w:u w:val="single"/>
          </w:rPr>
          <w:t>https://www.gov.uk/government/news/uk-announces-new-sanctions-targeting-nicolas-maduros-regime-in-venezuela</w:t>
        </w:r>
      </w:hyperlink>
      <w:r>
        <w:t xml:space="preserve"> - On 10 January 2025, the UK imposed sanctions on 15 individuals associated with Nicolás Maduro's contested regime in Venezuela. These sanctions targeted judges, security forces, and military officials responsible for undermining democracy, the rule of law, and human rights violations. The UK government described Maduro's regime as 'fraudulent' and called out his illegitimate claim to the presidency. The sanctions aimed to hold accountable those involved in actions that have led to the erosion of democratic institutions and the suppression of dissent in Venezuela.</w:t>
      </w:r>
      <w:r/>
    </w:p>
    <w:p>
      <w:pPr>
        <w:pStyle w:val="ListNumber"/>
        <w:spacing w:line="240" w:lineRule="auto"/>
        <w:ind w:left="720"/>
      </w:pPr>
      <w:r/>
      <w:hyperlink r:id="rId12">
        <w:r>
          <w:rPr>
            <w:color w:val="0000EE"/>
            <w:u w:val="single"/>
          </w:rPr>
          <w:t>https://www.ukpandi.com/news-and-resources/news/article/recent-developments-in-venezuela-related-sanctions/</w:t>
        </w:r>
      </w:hyperlink>
      <w:r>
        <w:t xml:space="preserve"> - As of 30 October 2025, the U.S. Office of Foreign Assets Control (OFAC) continued to enforce its Venezuela-Related Sanctions program, targeting the Venezuelan government, designated individuals and entities, and sectors majority-owned by the government. A new restriction introduced via Executive Order 14245 authorized a 25% tariff on goods brought into the United States from any country that imports Venezuelan oil, whether directly or indirectly. OFAC also revoked certain previously issued general licenses related to the oil and gas sector in Venezuela, affecting foreign and U.S. firms conducting limited operations with the state oil company, Petróleos de Venezuela, S.A.</w:t>
      </w:r>
      <w:r/>
    </w:p>
    <w:p>
      <w:pPr>
        <w:pStyle w:val="ListNumber"/>
        <w:spacing w:line="240" w:lineRule="auto"/>
        <w:ind w:left="720"/>
      </w:pPr>
      <w:r/>
      <w:hyperlink r:id="rId13">
        <w:r>
          <w:rPr>
            <w:color w:val="0000EE"/>
            <w:u w:val="single"/>
          </w:rPr>
          <w:t>https://www.apnews.com/article/bdd21181e08889d6cca93f5acc7c0ee0</w:t>
        </w:r>
      </w:hyperlink>
      <w:r>
        <w:t xml:space="preserve"> - On 10 January 2026, President Donald Trump signed an executive order aimed at protecting Venezuelan oil revenue from judicial claims. The order specifically blocks the seizure of these funds during legal proceedings, asserting they are being held by the U.S. for diplomatic and governmental purposes. This action comes amid warnings from oil executives that Venezuela's instability deters private investment. Trump met with oil industry leaders, assuring them that future dealings would be conducted directly with the U.S. government, bypassing Venezuelan authorities.</w:t>
      </w:r>
      <w:r/>
    </w:p>
    <w:p>
      <w:pPr>
        <w:pStyle w:val="ListNumber"/>
        <w:spacing w:line="240" w:lineRule="auto"/>
        <w:ind w:left="720"/>
      </w:pPr>
      <w:r/>
      <w:hyperlink r:id="rId14">
        <w:r>
          <w:rPr>
            <w:color w:val="0000EE"/>
            <w:u w:val="single"/>
          </w:rPr>
          <w:t>https://www.apnews.com/article/b5c53860386752930a56d1d8846d6440</w:t>
        </w:r>
      </w:hyperlink>
      <w:r>
        <w:t xml:space="preserve"> - In her first state of the union speech, Venezuela’s acting President Delcy Rodríguez called for opening the country’s state-controlled oil industry to more foreign investment, signaling a sharp policy shift following former President Nicolás Maduro’s U.S.-backed removal. Despite condemning the U.S. detention of Maduro, Rodríguez adopted a conciliatory tone, promoting renewed diplomacy and proposing reforms to attract foreign investors and create sovereign wealth funds for health and infrastructure.</w:t>
      </w:r>
      <w:r/>
    </w:p>
    <w:p>
      <w:pPr>
        <w:pStyle w:val="ListNumber"/>
        <w:spacing w:line="240" w:lineRule="auto"/>
        <w:ind w:left="720"/>
      </w:pPr>
      <w:r/>
      <w:hyperlink r:id="rId15">
        <w:r>
          <w:rPr>
            <w:color w:val="0000EE"/>
            <w:u w:val="single"/>
          </w:rPr>
          <w:t>https://www.apnews.com/article/155b49ee43bffbbc750768fc2a3efce6</w:t>
        </w:r>
      </w:hyperlink>
      <w:r>
        <w:t xml:space="preserve"> - Amid escalating U.S. seizures of Venezuela-linked oil tankers, Cuba faces a worsening economic crisis with fears of social unrest and mass emigration. The U.S. raid that captured former Venezuelan President Nicolás Maduro has exacerbated the island's energy dependency crisis, intensifying existing blackouts and hardships. Experts warn a halt in Venezuelan oil shipments—previously 35,000 barrels daily—could cripple Cuba’s fragile energy system.</w:t>
      </w:r>
      <w:r/>
    </w:p>
    <w:p>
      <w:pPr>
        <w:pStyle w:val="ListNumber"/>
        <w:spacing w:line="240" w:lineRule="auto"/>
        <w:ind w:left="720"/>
      </w:pPr>
      <w:r/>
      <w:hyperlink r:id="rId16">
        <w:r>
          <w:rPr>
            <w:color w:val="0000EE"/>
            <w:u w:val="single"/>
          </w:rPr>
          <w:t>https://www.apnews.com/article/d08d3682ad635558db7f292b36767dd4</w:t>
        </w:r>
      </w:hyperlink>
      <w:r>
        <w:t xml:space="preserve"> - In response to recent U.S. seizures of oil tankers carrying Venezuelan crude, Venezuela’s National Assembly has swiftly passed a bill that criminalizes activities hindering the nation’s maritime commerce, including the seizure of tankers. The legislation, which proposes up to 20-year prison terms and fines, targets acts perceived as piracy, blockades, or support for such actions. This comes amid U.S. President Donald Trump’s escalated pressure campaign against President Nicolás Maduro, citing Venezuela’s evasion of U.S. sanctions and alleged narcoterrorism 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echo.co.uk/news/25763946.business-voice---venezuela-matters-uk-trade/?ref=rss" TargetMode="External"/><Relationship Id="rId11" Type="http://schemas.openxmlformats.org/officeDocument/2006/relationships/hyperlink" Target="https://www.gov.uk/government/news/uk-announces-new-sanctions-targeting-nicolas-maduros-regime-in-venezuela" TargetMode="External"/><Relationship Id="rId12" Type="http://schemas.openxmlformats.org/officeDocument/2006/relationships/hyperlink" Target="https://www.ukpandi.com/news-and-resources/news/article/recent-developments-in-venezuela-related-sanctions/" TargetMode="External"/><Relationship Id="rId13" Type="http://schemas.openxmlformats.org/officeDocument/2006/relationships/hyperlink" Target="https://www.apnews.com/article/bdd21181e08889d6cca93f5acc7c0ee0" TargetMode="External"/><Relationship Id="rId14" Type="http://schemas.openxmlformats.org/officeDocument/2006/relationships/hyperlink" Target="https://www.apnews.com/article/b5c53860386752930a56d1d8846d6440" TargetMode="External"/><Relationship Id="rId15" Type="http://schemas.openxmlformats.org/officeDocument/2006/relationships/hyperlink" Target="https://www.apnews.com/article/155b49ee43bffbbc750768fc2a3efce6" TargetMode="External"/><Relationship Id="rId16" Type="http://schemas.openxmlformats.org/officeDocument/2006/relationships/hyperlink" Target="https://www.apnews.com/article/d08d3682ad635558db7f292b36767dd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